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Chloé S.A. — exercice 2025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15:30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2025 avec l'année 2024.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