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Demo HEG — exercice 2023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15:31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