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FICTIVE 2026 — exercice 2025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15:30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2025 avec l'année 2024.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13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2025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+0.0%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  <w:r>
              <w:rPr>
                <w:b/>
                <w:color w:val="555560"/>
                <w:sz w:val="18"/>
              </w:rPr>
              <w:t>→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