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Vélo — exercice 2024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03.06.2026 à 23:51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0.40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0.50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0.33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Enquête annuelle anonyme : 85% taux de réponse, 4.2/5 satisfaction moyenne.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&lt; 5 ans: 16 (37%); 5-10 ans: 10 (23%); 11-15 ans: 7 (16%); 16-20 ans: 4 (9%); 21-25 ans: 3 (7%); 26-30 ans: 2 (5%); 31-40 ans: 1 (2%)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45 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13.3%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Femmes: 3; Hommes: 3; &lt; 30 ans: 2; 30-49 ans: 3; ≥ 50 ans: 1; Suisse: 5; Hors Suisse: 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220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11'250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81.8%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18.2%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8'400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7'900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8'200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240'000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65'000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3.69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4.00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2.2%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95'000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 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95.00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12.00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232.00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200.00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66.8%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Garanties d'origine pour 100% de l'électricité achetée.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220.00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140.00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130.00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440.00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400.00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760.00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0.000106 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1'180.00 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1'000.00 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d'économie d'eau : réducteurs de débit, suivi mensuel.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850.00 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50.00 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5.9%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48.00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195.00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30.00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150.00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76.9%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74.1%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