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W-A — exercice 2023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