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8"/>
          <w:sz w:val="40"/>
        </w:rPr>
        <w:t>Rapport ESG annuel</w:t>
      </w:r>
    </w:p>
    <w:p>
      <w:pPr>
        <w:jc w:val="center"/>
      </w:pPr>
      <w:r>
        <w:rPr>
          <w:b/>
          <w:i w:val="0"/>
          <w:color w:val="1F4E78"/>
          <w:sz w:val="28"/>
        </w:rPr>
        <w:t>UNIGE — exercice 2025</w:t>
      </w:r>
    </w:p>
    <w:p>
      <w:pPr>
        <w:jc w:val="center"/>
      </w:pPr>
      <w:r>
        <w:rPr>
          <w:b w:val="0"/>
          <w:i/>
          <w:color w:val="888890"/>
          <w:sz w:val="18"/>
        </w:rPr>
        <w:t>Généré le 27.10.2026 à 19:30</w:t>
      </w:r>
    </w:p>
    <w:p>
      <w:pPr>
        <w:jc w:val="center"/>
      </w:pPr>
      <w:r>
        <w:rPr>
          <w:b w:val="0"/>
          <w:i/>
          <w:color w:val="888890"/>
          <w:sz w:val="18"/>
        </w:rPr>
        <w:t>✏ Brouillon — non soumis sur Blockchain</w:t>
      </w:r>
    </w:p>
    <w:p/>
    <w:p/>
    <w:p/>
    <w:p>
      <w:r>
        <w:rPr>
          <w:b/>
          <w:color w:val="1F4E78"/>
          <w:sz w:val="26"/>
        </w:rPr>
        <w:t>G — Gouvernance</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2025</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FFF4C2"/>
          </w:tcPr>
          <w:p>
            <w:r/>
            <w:r>
              <w:rPr>
                <w:b/>
                <w:i/>
                <w:color w:val="1F4E78"/>
                <w:sz w:val="18"/>
              </w:rPr>
              <w:t>Structure de gouvernance</w:t>
            </w:r>
          </w:p>
        </w:tc>
      </w:tr>
      <w:tr>
        <w:tc>
          <w:tcPr>
            <w:tcW w:type="dxa" w:w="680"/>
          </w:tcPr>
          <w:p>
            <w:r>
              <w:rPr>
                <w:sz w:val="18"/>
              </w:rPr>
              <w:t>1</w:t>
            </w:r>
          </w:p>
        </w:tc>
        <w:tc>
          <w:tcPr>
            <w:tcW w:type="dxa" w:w="2948"/>
          </w:tcPr>
          <w:p>
            <w:r>
              <w:rPr>
                <w:sz w:val="18"/>
              </w:rPr>
              <w:t>Indiquer la structure de gouvernance de l'organisation, la composition de l'organe de gouvernance et de la direction générale.</w:t>
            </w:r>
          </w:p>
        </w:tc>
        <w:tc>
          <w:tcPr>
            <w:tcW w:type="dxa" w:w="1247"/>
          </w:tcPr>
          <w:p>
            <w:r>
              <w:rPr>
                <w:sz w:val="18"/>
              </w:rPr>
              <w:t>Conseil d'Administration (5 personnes)</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Diversité de genre</w:t>
            </w:r>
          </w:p>
        </w:tc>
      </w:tr>
      <w:tr>
        <w:tc>
          <w:tcPr>
            <w:tcW w:type="dxa" w:w="680"/>
          </w:tcPr>
          <w:p>
            <w:r>
              <w:rPr>
                <w:sz w:val="18"/>
              </w:rPr>
              <w:t>2.1.1</w:t>
            </w:r>
          </w:p>
        </w:tc>
        <w:tc>
          <w:tcPr>
            <w:tcW w:type="dxa" w:w="2948"/>
          </w:tcPr>
          <w:p>
            <w:r>
              <w:rPr>
                <w:sz w:val="18"/>
              </w:rPr>
              <w:t>Organe de gouvernance - femmes</w:t>
            </w:r>
          </w:p>
        </w:tc>
        <w:tc>
          <w:tcPr>
            <w:tcW w:type="dxa" w:w="1247"/>
          </w:tcPr>
          <w:p>
            <w:r>
              <w:rPr>
                <w:sz w:val="18"/>
              </w:rPr>
              <w:t>2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2.1.2</w:t>
            </w:r>
          </w:p>
        </w:tc>
        <w:tc>
          <w:tcPr>
            <w:tcW w:type="dxa" w:w="2948"/>
          </w:tcPr>
          <w:p>
            <w:r>
              <w:rPr>
                <w:sz w:val="18"/>
              </w:rPr>
              <w:t>Organe de gouvernance - hommes</w:t>
            </w:r>
          </w:p>
        </w:tc>
        <w:tc>
          <w:tcPr>
            <w:tcW w:type="dxa" w:w="1247"/>
          </w:tcPr>
          <w:p>
            <w:r>
              <w:rPr>
                <w:sz w:val="18"/>
              </w:rPr>
              <w:t>2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2.1</w:t>
            </w:r>
          </w:p>
        </w:tc>
        <w:tc>
          <w:tcPr>
            <w:tcW w:type="dxa" w:w="2948"/>
          </w:tcPr>
          <w:p>
            <w:r>
              <w:rPr>
                <w:sz w:val="18"/>
              </w:rPr>
              <w:t>Calcul – Part (%) des femmes dans l'organe de gouvernance</w:t>
            </w:r>
          </w:p>
        </w:tc>
        <w:tc>
          <w:tcPr>
            <w:tcW w:type="dxa" w:w="1247"/>
          </w:tcPr>
          <w:p>
            <w:r>
              <w:rPr>
                <w:sz w:val="18"/>
              </w:rPr>
              <w:t>50.0%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2.2.1</w:t>
            </w:r>
          </w:p>
        </w:tc>
        <w:tc>
          <w:tcPr>
            <w:tcW w:type="dxa" w:w="2948"/>
          </w:tcPr>
          <w:p>
            <w:r>
              <w:rPr>
                <w:sz w:val="18"/>
              </w:rPr>
              <w:t>Management - femmes</w:t>
            </w:r>
          </w:p>
        </w:tc>
        <w:tc>
          <w:tcPr>
            <w:tcW w:type="dxa" w:w="1247"/>
          </w:tcPr>
          <w:p>
            <w:r>
              <w:rPr>
                <w:sz w:val="18"/>
              </w:rPr>
              <w:t>—</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2.2.2</w:t>
            </w:r>
          </w:p>
        </w:tc>
        <w:tc>
          <w:tcPr>
            <w:tcW w:type="dxa" w:w="2948"/>
          </w:tcPr>
          <w:p>
            <w:r>
              <w:rPr>
                <w:sz w:val="18"/>
              </w:rPr>
              <w:t>Management - hommes</w:t>
            </w:r>
          </w:p>
        </w:tc>
        <w:tc>
          <w:tcPr>
            <w:tcW w:type="dxa" w:w="1247"/>
          </w:tcPr>
          <w:p>
            <w:r>
              <w:rPr>
                <w:sz w:val="18"/>
              </w:rPr>
              <w:t>—</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2.2</w:t>
            </w:r>
          </w:p>
        </w:tc>
        <w:tc>
          <w:tcPr>
            <w:tcW w:type="dxa" w:w="2948"/>
          </w:tcPr>
          <w:p>
            <w:r>
              <w:rPr>
                <w:sz w:val="18"/>
              </w:rPr>
              <w:t>Calcul – Part (%) des femmes dans le management</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2.3.1</w:t>
            </w:r>
          </w:p>
        </w:tc>
        <w:tc>
          <w:tcPr>
            <w:tcW w:type="dxa" w:w="2948"/>
          </w:tcPr>
          <w:p>
            <w:r>
              <w:rPr>
                <w:sz w:val="18"/>
              </w:rPr>
              <w:t>Direction générale - femmes</w:t>
            </w:r>
          </w:p>
        </w:tc>
        <w:tc>
          <w:tcPr>
            <w:tcW w:type="dxa" w:w="1247"/>
          </w:tcPr>
          <w:p>
            <w:r>
              <w:rPr>
                <w:sz w:val="18"/>
              </w:rPr>
              <w:t>—</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2.3.2</w:t>
            </w:r>
          </w:p>
        </w:tc>
        <w:tc>
          <w:tcPr>
            <w:tcW w:type="dxa" w:w="2948"/>
          </w:tcPr>
          <w:p>
            <w:r>
              <w:rPr>
                <w:sz w:val="18"/>
              </w:rPr>
              <w:t>Direction générale - hommes</w:t>
            </w:r>
          </w:p>
        </w:tc>
        <w:tc>
          <w:tcPr>
            <w:tcW w:type="dxa" w:w="1247"/>
          </w:tcPr>
          <w:p>
            <w:r>
              <w:rPr>
                <w:sz w:val="18"/>
              </w:rPr>
              <w:t>—</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2.3</w:t>
            </w:r>
          </w:p>
        </w:tc>
        <w:tc>
          <w:tcPr>
            <w:tcW w:type="dxa" w:w="2948"/>
          </w:tcPr>
          <w:p>
            <w:r>
              <w:rPr>
                <w:sz w:val="18"/>
              </w:rPr>
              <w:t>Calcul – Part (%) des femmes dans la direction générale</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Politiques et chartes</w:t>
            </w:r>
          </w:p>
        </w:tc>
      </w:tr>
      <w:tr>
        <w:tc>
          <w:tcPr>
            <w:tcW w:type="dxa" w:w="680"/>
          </w:tcPr>
          <w:p>
            <w:r>
              <w:rPr>
                <w:sz w:val="18"/>
              </w:rPr>
              <w:t>3.1</w:t>
            </w:r>
          </w:p>
        </w:tc>
        <w:tc>
          <w:tcPr>
            <w:tcW w:type="dxa" w:w="2948"/>
          </w:tcPr>
          <w:p>
            <w:r>
              <w:rPr>
                <w:sz w:val="18"/>
              </w:rPr>
              <w:t>Il existe une politique ou une charte en matière de Numérique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3.2</w:t>
            </w:r>
          </w:p>
        </w:tc>
        <w:tc>
          <w:tcPr>
            <w:tcW w:type="dxa" w:w="2948"/>
          </w:tcPr>
          <w:p>
            <w:r>
              <w:rPr>
                <w:sz w:val="18"/>
              </w:rPr>
              <w:t>Il existe une politique ou une charte en matière de Fournisseurs / achats durables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3.3</w:t>
            </w:r>
          </w:p>
        </w:tc>
        <w:tc>
          <w:tcPr>
            <w:tcW w:type="dxa" w:w="2948"/>
          </w:tcPr>
          <w:p>
            <w:r>
              <w:rPr>
                <w:sz w:val="18"/>
              </w:rPr>
              <w:t>Il existe une politique ou une charte en matière de Droits humains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3.4</w:t>
            </w:r>
          </w:p>
        </w:tc>
        <w:tc>
          <w:tcPr>
            <w:tcW w:type="dxa" w:w="2948"/>
          </w:tcPr>
          <w:p>
            <w:r>
              <w:rPr>
                <w:sz w:val="18"/>
              </w:rPr>
              <w:t>Il existe une politique ou une charte en matière de Rémunération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3.5</w:t>
            </w:r>
          </w:p>
        </w:tc>
        <w:tc>
          <w:tcPr>
            <w:tcW w:type="dxa" w:w="2948"/>
          </w:tcPr>
          <w:p>
            <w:r>
              <w:rPr>
                <w:sz w:val="18"/>
              </w:rPr>
              <w:t>Il existe une politique ou une charte en matière d'alertes internes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3.6</w:t>
            </w:r>
          </w:p>
        </w:tc>
        <w:tc>
          <w:tcPr>
            <w:tcW w:type="dxa" w:w="2948"/>
          </w:tcPr>
          <w:p>
            <w:r>
              <w:rPr>
                <w:sz w:val="18"/>
              </w:rPr>
              <w:t>Il existe une politique ou une charte en matière d'environnement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Engagement de l'organe de gouvernance</w:t>
            </w:r>
          </w:p>
        </w:tc>
      </w:tr>
      <w:tr>
        <w:tc>
          <w:tcPr>
            <w:tcW w:type="dxa" w:w="680"/>
          </w:tcPr>
          <w:p>
            <w:r>
              <w:rPr>
                <w:sz w:val="18"/>
              </w:rPr>
              <w:t>4</w:t>
            </w:r>
          </w:p>
        </w:tc>
        <w:tc>
          <w:tcPr>
            <w:tcW w:type="dxa" w:w="2948"/>
          </w:tcPr>
          <w:p>
            <w:r>
              <w:rPr>
                <w:sz w:val="18"/>
              </w:rPr>
              <w:t>Indiquer si l'organe de gouvernance (ex. conseil d'administration) a publié une déclaration formelle sur l'importance de la durabilité pour l'organisation et sur sa stratégie en matière de développement durable.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Gouvernance responsable</w:t>
            </w:r>
          </w:p>
        </w:tc>
      </w:tr>
      <w:tr>
        <w:tc>
          <w:tcPr>
            <w:tcW w:type="dxa" w:w="680"/>
          </w:tcPr>
          <w:p>
            <w:r>
              <w:rPr>
                <w:sz w:val="18"/>
              </w:rPr>
              <w:t>5</w:t>
            </w:r>
          </w:p>
        </w:tc>
        <w:tc>
          <w:tcPr>
            <w:tcW w:type="dxa" w:w="2948"/>
          </w:tcPr>
          <w:p>
            <w:r>
              <w:rPr>
                <w:sz w:val="18"/>
              </w:rPr>
              <w:t>Indiquer si l'organe de gouvernance (ex. conseil d'administration) est impliqué dans l'élaboration et le suivi des politiques de gouvernance responsable (ex. lutte contre la corruption, gestion des conflits d'intérêts, concurrence loyale). Préciser les dispositifs existants (ex. questionnaire annuel sur les conflits d'intérêts, déclaration annuelle des liens d'intérêts, etc.).</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Stratégie de durabilité</w:t>
            </w:r>
          </w:p>
        </w:tc>
      </w:tr>
      <w:tr>
        <w:tc>
          <w:tcPr>
            <w:tcW w:type="dxa" w:w="680"/>
          </w:tcPr>
          <w:p>
            <w:r>
              <w:rPr>
                <w:sz w:val="18"/>
              </w:rPr>
              <w:t>6</w:t>
            </w:r>
          </w:p>
        </w:tc>
        <w:tc>
          <w:tcPr>
            <w:tcW w:type="dxa" w:w="2948"/>
          </w:tcPr>
          <w:p>
            <w:r>
              <w:rPr>
                <w:sz w:val="18"/>
              </w:rPr>
              <w:t>Indiquer si l'organe de gouvernance est impliqué dans l'élaboration et le suivi de la stratégie de développement durable.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Intégration ESG</w:t>
            </w:r>
          </w:p>
        </w:tc>
      </w:tr>
      <w:tr>
        <w:tc>
          <w:tcPr>
            <w:tcW w:type="dxa" w:w="680"/>
          </w:tcPr>
          <w:p>
            <w:r>
              <w:rPr>
                <w:sz w:val="18"/>
              </w:rPr>
              <w:t>7</w:t>
            </w:r>
          </w:p>
        </w:tc>
        <w:tc>
          <w:tcPr>
            <w:tcW w:type="dxa" w:w="2948"/>
          </w:tcPr>
          <w:p>
            <w:r>
              <w:rPr>
                <w:sz w:val="18"/>
              </w:rPr>
              <w:t>Décrire comment l'organisation intègre les critères sociaux et environnementaux dans ses processus de prise de décision.</w:t>
            </w:r>
          </w:p>
        </w:tc>
        <w:tc>
          <w:tcPr>
            <w:tcW w:type="dxa" w:w="1247"/>
          </w:tcPr>
          <w:p>
            <w:r>
              <w:rPr>
                <w:sz w:val="18"/>
              </w:rPr>
              <w:t>Critères ESG intégrés dans les décisions d'investissement et de partenariat.</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Suivi ESG</w:t>
            </w:r>
          </w:p>
        </w:tc>
      </w:tr>
      <w:tr>
        <w:tc>
          <w:tcPr>
            <w:tcW w:type="dxa" w:w="680"/>
          </w:tcPr>
          <w:p>
            <w:r>
              <w:rPr>
                <w:sz w:val="18"/>
              </w:rPr>
              <w:t>8</w:t>
            </w:r>
          </w:p>
        </w:tc>
        <w:tc>
          <w:tcPr>
            <w:tcW w:type="dxa" w:w="2948"/>
          </w:tcPr>
          <w:p>
            <w:r>
              <w:rPr>
                <w:sz w:val="18"/>
              </w:rPr>
              <w:t>Indiquer si l'organe de gouvernance (ex. conseil d'administration) examine la performance sociale et environnementale de l'organisation au moins une fois par an.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Achats durables</w:t>
            </w:r>
          </w:p>
        </w:tc>
      </w:tr>
      <w:tr>
        <w:tc>
          <w:tcPr>
            <w:tcW w:type="dxa" w:w="680"/>
          </w:tcPr>
          <w:p>
            <w:r>
              <w:rPr>
                <w:sz w:val="18"/>
              </w:rPr>
              <w:t>9.1</w:t>
            </w:r>
          </w:p>
        </w:tc>
        <w:tc>
          <w:tcPr>
            <w:tcW w:type="dxa" w:w="2948"/>
          </w:tcPr>
          <w:p>
            <w:r>
              <w:rPr>
                <w:sz w:val="18"/>
              </w:rPr>
              <w:t>Montant des achats auprès de fournisseurs engagés dans une démarche de durabilité (certification reconnue, charte signée, questionnaire RSE complété, etc.).</w:t>
            </w:r>
          </w:p>
        </w:tc>
        <w:tc>
          <w:tcPr>
            <w:tcW w:type="dxa" w:w="1247"/>
          </w:tcPr>
          <w:p>
            <w:r>
              <w:rPr>
                <w:sz w:val="18"/>
              </w:rPr>
              <w:t>600'000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9.2</w:t>
            </w:r>
          </w:p>
        </w:tc>
        <w:tc>
          <w:tcPr>
            <w:tcW w:type="dxa" w:w="2948"/>
          </w:tcPr>
          <w:p>
            <w:r>
              <w:rPr>
                <w:sz w:val="18"/>
              </w:rPr>
              <w:t>Montant total des achats.</w:t>
            </w:r>
          </w:p>
        </w:tc>
        <w:tc>
          <w:tcPr>
            <w:tcW w:type="dxa" w:w="1247"/>
          </w:tcPr>
          <w:p>
            <w:r>
              <w:rPr>
                <w:sz w:val="18"/>
              </w:rPr>
              <w:t>4'000'000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9</w:t>
            </w:r>
          </w:p>
        </w:tc>
        <w:tc>
          <w:tcPr>
            <w:tcW w:type="dxa" w:w="2948"/>
          </w:tcPr>
          <w:p>
            <w:r>
              <w:rPr>
                <w:sz w:val="18"/>
              </w:rPr>
              <w:t>Calcul – Part (%) des achats réalisés auprès de fournisseurs engagés dans une démarche de durabilité</w:t>
            </w:r>
          </w:p>
        </w:tc>
        <w:tc>
          <w:tcPr>
            <w:tcW w:type="dxa" w:w="1247"/>
          </w:tcPr>
          <w:p>
            <w:r>
              <w:rPr>
                <w:sz w:val="18"/>
              </w:rPr>
              <w:t>15.0%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Numérique responsable</w:t>
            </w:r>
          </w:p>
        </w:tc>
      </w:tr>
      <w:tr>
        <w:tc>
          <w:tcPr>
            <w:tcW w:type="dxa" w:w="680"/>
          </w:tcPr>
          <w:p>
            <w:r>
              <w:rPr>
                <w:sz w:val="18"/>
              </w:rPr>
              <w:t>10.1.1</w:t>
            </w:r>
          </w:p>
        </w:tc>
        <w:tc>
          <w:tcPr>
            <w:tcW w:type="dxa" w:w="2948"/>
          </w:tcPr>
          <w:p>
            <w:r>
              <w:rPr>
                <w:sz w:val="18"/>
              </w:rPr>
              <w:t>L'entreprise a développé une stratégie du numérique responsable (ex. cybersécurité, localisation des données, protection des données, empreinte environnementale, usage éthique de l'intelligence artificielle, souveraineté numérique).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10.1.2</w:t>
            </w:r>
          </w:p>
        </w:tc>
        <w:tc>
          <w:tcPr>
            <w:tcW w:type="dxa" w:w="2948"/>
          </w:tcPr>
          <w:p>
            <w:r>
              <w:rPr>
                <w:sz w:val="18"/>
              </w:rPr>
              <w:t>Volume de données stockées en Suisse.</w:t>
            </w:r>
          </w:p>
        </w:tc>
        <w:tc>
          <w:tcPr>
            <w:tcW w:type="dxa" w:w="1247"/>
          </w:tcPr>
          <w:p>
            <w:r>
              <w:rPr>
                <w:sz w:val="18"/>
              </w:rPr>
              <w:t>140 TB</w:t>
            </w:r>
          </w:p>
        </w:tc>
        <w:tc>
          <w:tcPr>
            <w:tcW w:type="dxa" w:w="907"/>
          </w:tcPr>
          <w:p>
            <w:r>
              <w:rPr>
                <w:sz w:val="18"/>
              </w:rPr>
              <w:t>TB</w:t>
            </w:r>
          </w:p>
        </w:tc>
        <w:tc>
          <w:tcPr>
            <w:tcW w:type="dxa" w:w="1247"/>
          </w:tcPr>
          <w:p>
            <w:r>
              <w:rPr>
                <w:sz w:val="18"/>
              </w:rPr>
            </w:r>
          </w:p>
        </w:tc>
        <w:tc>
          <w:tcPr>
            <w:tcW w:type="dxa" w:w="2041"/>
          </w:tcPr>
          <w:p>
            <w:r>
              <w:rPr>
                <w:sz w:val="18"/>
              </w:rPr>
            </w:r>
          </w:p>
        </w:tc>
      </w:tr>
      <w:tr>
        <w:tc>
          <w:tcPr>
            <w:tcW w:type="dxa" w:w="680"/>
          </w:tcPr>
          <w:p>
            <w:r>
              <w:rPr>
                <w:sz w:val="18"/>
              </w:rPr>
              <w:t>10.1.3</w:t>
            </w:r>
          </w:p>
        </w:tc>
        <w:tc>
          <w:tcPr>
            <w:tcW w:type="dxa" w:w="2948"/>
          </w:tcPr>
          <w:p>
            <w:r>
              <w:rPr>
                <w:sz w:val="18"/>
              </w:rPr>
              <w:t>Volume total de données stockées.</w:t>
            </w:r>
          </w:p>
        </w:tc>
        <w:tc>
          <w:tcPr>
            <w:tcW w:type="dxa" w:w="1247"/>
          </w:tcPr>
          <w:p>
            <w:r>
              <w:rPr>
                <w:sz w:val="18"/>
              </w:rPr>
              <w:t>190 TB</w:t>
            </w:r>
          </w:p>
        </w:tc>
        <w:tc>
          <w:tcPr>
            <w:tcW w:type="dxa" w:w="907"/>
          </w:tcPr>
          <w:p>
            <w:r>
              <w:rPr>
                <w:sz w:val="18"/>
              </w:rPr>
              <w:t>TB</w:t>
            </w:r>
          </w:p>
        </w:tc>
        <w:tc>
          <w:tcPr>
            <w:tcW w:type="dxa" w:w="1247"/>
          </w:tcPr>
          <w:p>
            <w:r>
              <w:rPr>
                <w:sz w:val="18"/>
              </w:rPr>
            </w:r>
          </w:p>
        </w:tc>
        <w:tc>
          <w:tcPr>
            <w:tcW w:type="dxa" w:w="2041"/>
          </w:tcPr>
          <w:p>
            <w:r>
              <w:rPr>
                <w:sz w:val="18"/>
              </w:rPr>
            </w:r>
          </w:p>
        </w:tc>
      </w:tr>
      <w:tr>
        <w:tc>
          <w:tcPr>
            <w:tcW w:type="dxa" w:w="680"/>
          </w:tcPr>
          <w:p>
            <w:r>
              <w:rPr>
                <w:sz w:val="18"/>
              </w:rPr>
              <w:t>10.1</w:t>
            </w:r>
          </w:p>
        </w:tc>
        <w:tc>
          <w:tcPr>
            <w:tcW w:type="dxa" w:w="2948"/>
          </w:tcPr>
          <w:p>
            <w:r>
              <w:rPr>
                <w:sz w:val="18"/>
              </w:rPr>
              <w:t>Calcul – Part (%) des données localisées en Suisse</w:t>
            </w:r>
          </w:p>
        </w:tc>
        <w:tc>
          <w:tcPr>
            <w:tcW w:type="dxa" w:w="1247"/>
          </w:tcPr>
          <w:p>
            <w:r>
              <w:rPr>
                <w:sz w:val="18"/>
              </w:rPr>
              <w:t>73.7%</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10.2</w:t>
            </w:r>
          </w:p>
        </w:tc>
        <w:tc>
          <w:tcPr>
            <w:tcW w:type="dxa" w:w="2948"/>
          </w:tcPr>
          <w:p>
            <w:r>
              <w:rPr>
                <w:sz w:val="18"/>
              </w:rPr>
              <w:t>Indiquer si l'entreprise a obtenu une certification ou un label numérique. Le cas échéant, le nommer.</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bl>
    <w:p/>
    <w:p>
      <w:r>
        <w:rPr>
          <w:b/>
          <w:color w:val="1F4E78"/>
          <w:sz w:val="26"/>
        </w:rPr>
        <w:t>S — Social</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2025</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CFE0F5"/>
          </w:tcPr>
          <w:p>
            <w:r/>
            <w:r>
              <w:rPr>
                <w:b/>
                <w:i/>
                <w:color w:val="1F4E78"/>
                <w:sz w:val="18"/>
              </w:rPr>
              <w:t>Conditions de travail</w:t>
            </w:r>
          </w:p>
        </w:tc>
      </w:tr>
      <w:tr>
        <w:tc>
          <w:tcPr>
            <w:tcW w:type="dxa" w:w="680"/>
          </w:tcPr>
          <w:p>
            <w:r>
              <w:rPr>
                <w:sz w:val="18"/>
              </w:rPr>
              <w:t>11</w:t>
            </w:r>
          </w:p>
        </w:tc>
        <w:tc>
          <w:tcPr>
            <w:tcW w:type="dxa" w:w="2948"/>
          </w:tcPr>
          <w:p>
            <w:r>
              <w:rPr>
                <w:sz w:val="18"/>
              </w:rPr>
              <w:t>Décrire les mesures et dispositifs en place en matière de bien-être et de protection sociale des membres du personnel (durée des congés payés, congé parental, plan de prévoyance, diversité, égalité des chances, non discrimination, etc.)</w:t>
            </w:r>
          </w:p>
        </w:tc>
        <w:tc>
          <w:tcPr>
            <w:tcW w:type="dxa" w:w="1247"/>
          </w:tcPr>
          <w:p>
            <w:r>
              <w:rPr>
                <w:sz w:val="18"/>
              </w:rPr>
              <w:t>Congé maternité 14 semaines, paternité 4 semaines, prévoyance 2e pilier au-dessus du minimum LPP, télétravail 2 jours/semaine.</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Satisfaction du personnel</w:t>
            </w:r>
          </w:p>
        </w:tc>
      </w:tr>
      <w:tr>
        <w:tc>
          <w:tcPr>
            <w:tcW w:type="dxa" w:w="680"/>
          </w:tcPr>
          <w:p>
            <w:r>
              <w:rPr>
                <w:sz w:val="18"/>
              </w:rPr>
              <w:t>12.1</w:t>
            </w:r>
          </w:p>
        </w:tc>
        <w:tc>
          <w:tcPr>
            <w:tcW w:type="dxa" w:w="2948"/>
          </w:tcPr>
          <w:p>
            <w:r>
              <w:rPr>
                <w:sz w:val="18"/>
              </w:rPr>
              <w:t>Nombre total de réponses à l'enquête de satisfaction du personnel.</w:t>
            </w:r>
          </w:p>
        </w:tc>
        <w:tc>
          <w:tcPr>
            <w:tcW w:type="dxa" w:w="1247"/>
          </w:tcPr>
          <w:p>
            <w:r>
              <w:rPr>
                <w:sz w:val="18"/>
              </w:rPr>
              <w:t>100 réponses</w:t>
            </w:r>
          </w:p>
        </w:tc>
        <w:tc>
          <w:tcPr>
            <w:tcW w:type="dxa" w:w="907"/>
          </w:tcPr>
          <w:p>
            <w:r>
              <w:rPr>
                <w:sz w:val="18"/>
              </w:rPr>
              <w:t>réponses</w:t>
            </w:r>
          </w:p>
        </w:tc>
        <w:tc>
          <w:tcPr>
            <w:tcW w:type="dxa" w:w="1247"/>
          </w:tcPr>
          <w:p>
            <w:r>
              <w:rPr>
                <w:sz w:val="18"/>
              </w:rPr>
            </w:r>
          </w:p>
        </w:tc>
        <w:tc>
          <w:tcPr>
            <w:tcW w:type="dxa" w:w="2041"/>
          </w:tcPr>
          <w:p>
            <w:r>
              <w:rPr>
                <w:sz w:val="18"/>
              </w:rPr>
            </w:r>
          </w:p>
        </w:tc>
      </w:tr>
      <w:tr>
        <w:tc>
          <w:tcPr>
            <w:tcW w:type="dxa" w:w="680"/>
          </w:tcPr>
          <w:p>
            <w:r>
              <w:rPr>
                <w:sz w:val="18"/>
              </w:rPr>
              <w:t>12.2</w:t>
            </w:r>
          </w:p>
        </w:tc>
        <w:tc>
          <w:tcPr>
            <w:tcW w:type="dxa" w:w="2948"/>
          </w:tcPr>
          <w:p>
            <w:r>
              <w:rPr>
                <w:sz w:val="18"/>
              </w:rPr>
              <w:t>Nombre de réponses favorables (notes 4 ou 5 sur une échelle de 1 à 5).</w:t>
            </w:r>
          </w:p>
        </w:tc>
        <w:tc>
          <w:tcPr>
            <w:tcW w:type="dxa" w:w="1247"/>
          </w:tcPr>
          <w:p>
            <w:r>
              <w:rPr>
                <w:sz w:val="18"/>
              </w:rPr>
              <w:t>117 réponses</w:t>
            </w:r>
          </w:p>
        </w:tc>
        <w:tc>
          <w:tcPr>
            <w:tcW w:type="dxa" w:w="907"/>
          </w:tcPr>
          <w:p>
            <w:r>
              <w:rPr>
                <w:sz w:val="18"/>
              </w:rPr>
              <w:t>réponses</w:t>
            </w:r>
          </w:p>
        </w:tc>
        <w:tc>
          <w:tcPr>
            <w:tcW w:type="dxa" w:w="1247"/>
          </w:tcPr>
          <w:p>
            <w:r>
              <w:rPr>
                <w:sz w:val="18"/>
              </w:rPr>
            </w:r>
          </w:p>
        </w:tc>
        <w:tc>
          <w:tcPr>
            <w:tcW w:type="dxa" w:w="2041"/>
          </w:tcPr>
          <w:p>
            <w:r>
              <w:rPr>
                <w:sz w:val="18"/>
              </w:rPr>
            </w:r>
          </w:p>
        </w:tc>
      </w:tr>
      <w:tr>
        <w:tc>
          <w:tcPr>
            <w:tcW w:type="dxa" w:w="680"/>
          </w:tcPr>
          <w:p>
            <w:r>
              <w:rPr>
                <w:sz w:val="18"/>
              </w:rPr>
              <w:t>12</w:t>
            </w:r>
          </w:p>
        </w:tc>
        <w:tc>
          <w:tcPr>
            <w:tcW w:type="dxa" w:w="2948"/>
          </w:tcPr>
          <w:p>
            <w:r>
              <w:rPr>
                <w:sz w:val="18"/>
              </w:rPr>
              <w:t>Calcul – Taux de réponses favorables</w:t>
            </w:r>
          </w:p>
        </w:tc>
        <w:tc>
          <w:tcPr>
            <w:tcW w:type="dxa" w:w="1247"/>
          </w:tcPr>
          <w:p>
            <w:r>
              <w:rPr>
                <w:sz w:val="18"/>
              </w:rPr>
              <w:t>117.0%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Ancienneté</w:t>
            </w:r>
          </w:p>
        </w:tc>
      </w:tr>
      <w:tr>
        <w:tc>
          <w:tcPr>
            <w:tcW w:type="dxa" w:w="680"/>
          </w:tcPr>
          <w:p>
            <w:r>
              <w:rPr>
                <w:sz w:val="18"/>
              </w:rPr>
              <w:t>13</w:t>
            </w:r>
          </w:p>
        </w:tc>
        <w:tc>
          <w:tcPr>
            <w:tcW w:type="dxa" w:w="2948"/>
          </w:tcPr>
          <w:p>
            <w:r>
              <w:rPr>
                <w:sz w:val="18"/>
              </w:rPr>
              <w:t>Indiquer la répartition des membres du personnel selon leur ancienneté, par tranches de 5 ans.</w:t>
            </w:r>
          </w:p>
        </w:tc>
        <w:tc>
          <w:tcPr>
            <w:tcW w:type="dxa" w:w="1247"/>
          </w:tcPr>
          <w:p>
            <w:r>
              <w:rPr>
                <w:sz w:val="18"/>
              </w:rPr>
              <w:t>&lt; 5 ans: 16 (38%); 5-10 ans: 10 (24%); 11-15 ans: 8 (19%); 16-20 ans: 3 (7%); 21-25 ans: 1 (2%); 26-30 ans: 2 (5%); 31-40 ans: 2 (5%)</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Rotation du personnel</w:t>
            </w:r>
          </w:p>
        </w:tc>
      </w:tr>
      <w:tr>
        <w:tc>
          <w:tcPr>
            <w:tcW w:type="dxa" w:w="680"/>
          </w:tcPr>
          <w:p>
            <w:r>
              <w:rPr>
                <w:sz w:val="18"/>
              </w:rPr>
              <w:t>14.1</w:t>
            </w:r>
          </w:p>
        </w:tc>
        <w:tc>
          <w:tcPr>
            <w:tcW w:type="dxa" w:w="2948"/>
          </w:tcPr>
          <w:p>
            <w:r>
              <w:rPr>
                <w:sz w:val="18"/>
              </w:rPr>
              <w:t>Indiquer le nombre de départs sur la période</w:t>
            </w:r>
          </w:p>
        </w:tc>
        <w:tc>
          <w:tcPr>
            <w:tcW w:type="dxa" w:w="1247"/>
          </w:tcPr>
          <w:p>
            <w:r>
              <w:rPr>
                <w:sz w:val="18"/>
              </w:rPr>
              <w:t>1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14.2</w:t>
            </w:r>
          </w:p>
        </w:tc>
        <w:tc>
          <w:tcPr>
            <w:tcW w:type="dxa" w:w="2948"/>
          </w:tcPr>
          <w:p>
            <w:r>
              <w:rPr>
                <w:sz w:val="18"/>
              </w:rPr>
              <w:t>Indiquer l'effectif moyen d'ETP sur la période</w:t>
            </w:r>
          </w:p>
        </w:tc>
        <w:tc>
          <w:tcPr>
            <w:tcW w:type="dxa" w:w="1247"/>
          </w:tcPr>
          <w:p>
            <w:r>
              <w:rPr>
                <w:sz w:val="18"/>
              </w:rPr>
              <w:t>44 ETP</w:t>
            </w:r>
          </w:p>
        </w:tc>
        <w:tc>
          <w:tcPr>
            <w:tcW w:type="dxa" w:w="907"/>
          </w:tcPr>
          <w:p>
            <w:r>
              <w:rPr>
                <w:sz w:val="18"/>
              </w:rPr>
              <w:t>ETP</w:t>
            </w:r>
          </w:p>
        </w:tc>
        <w:tc>
          <w:tcPr>
            <w:tcW w:type="dxa" w:w="1247"/>
          </w:tcPr>
          <w:p>
            <w:r>
              <w:rPr>
                <w:sz w:val="18"/>
              </w:rPr>
            </w:r>
          </w:p>
        </w:tc>
        <w:tc>
          <w:tcPr>
            <w:tcW w:type="dxa" w:w="2041"/>
          </w:tcPr>
          <w:p>
            <w:r>
              <w:rPr>
                <w:sz w:val="18"/>
              </w:rPr>
            </w:r>
          </w:p>
        </w:tc>
      </w:tr>
      <w:tr>
        <w:tc>
          <w:tcPr>
            <w:tcW w:type="dxa" w:w="680"/>
          </w:tcPr>
          <w:p>
            <w:r>
              <w:rPr>
                <w:sz w:val="18"/>
              </w:rPr>
              <w:t>14</w:t>
            </w:r>
          </w:p>
        </w:tc>
        <w:tc>
          <w:tcPr>
            <w:tcW w:type="dxa" w:w="2948"/>
          </w:tcPr>
          <w:p>
            <w:r>
              <w:rPr>
                <w:sz w:val="18"/>
              </w:rPr>
              <w:t>Calcul – Taux de rotation du personnel</w:t>
            </w:r>
          </w:p>
        </w:tc>
        <w:tc>
          <w:tcPr>
            <w:tcW w:type="dxa" w:w="1247"/>
          </w:tcPr>
          <w:p>
            <w:r>
              <w:rPr>
                <w:sz w:val="18"/>
              </w:rPr>
              <w:t>2.3%</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14.3</w:t>
            </w:r>
          </w:p>
        </w:tc>
        <w:tc>
          <w:tcPr>
            <w:tcW w:type="dxa" w:w="2948"/>
          </w:tcPr>
          <w:p>
            <w:r>
              <w:rPr>
                <w:sz w:val="18"/>
              </w:rPr>
              <w:t>Ventilation des départs (genre, âge, région) — depuis feuille « Personnel »</w:t>
            </w:r>
          </w:p>
        </w:tc>
        <w:tc>
          <w:tcPr>
            <w:tcW w:type="dxa" w:w="1247"/>
          </w:tcPr>
          <w:p>
            <w:r>
              <w:rPr>
                <w:sz w:val="18"/>
              </w:rPr>
              <w:t>Hommes: 1; ≥ 50 ans: 1; Suisse: 1</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Santé et sécurité</w:t>
            </w:r>
          </w:p>
        </w:tc>
      </w:tr>
      <w:tr>
        <w:tc>
          <w:tcPr>
            <w:tcW w:type="dxa" w:w="680"/>
          </w:tcPr>
          <w:p>
            <w:r>
              <w:rPr>
                <w:sz w:val="18"/>
              </w:rPr>
              <w:t>15.1</w:t>
            </w:r>
          </w:p>
        </w:tc>
        <w:tc>
          <w:tcPr>
            <w:tcW w:type="dxa" w:w="2948"/>
          </w:tcPr>
          <w:p>
            <w:r>
              <w:rPr>
                <w:sz w:val="18"/>
              </w:rPr>
              <w:t>Calcul – Nombre total de jours d'absence (maladie + accidents du travail)</w:t>
            </w:r>
          </w:p>
        </w:tc>
        <w:tc>
          <w:tcPr>
            <w:tcW w:type="dxa" w:w="1247"/>
          </w:tcPr>
          <w:p>
            <w:r>
              <w:rPr>
                <w:sz w:val="18"/>
              </w:rPr>
              <w:t>—</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15.2</w:t>
            </w:r>
          </w:p>
        </w:tc>
        <w:tc>
          <w:tcPr>
            <w:tcW w:type="dxa" w:w="2948"/>
          </w:tcPr>
          <w:p>
            <w:r>
              <w:rPr>
                <w:sz w:val="18"/>
              </w:rPr>
              <w:t>Nombre total de jours théoriques travaillés</w:t>
            </w:r>
          </w:p>
        </w:tc>
        <w:tc>
          <w:tcPr>
            <w:tcW w:type="dxa" w:w="1247"/>
          </w:tcPr>
          <w:p>
            <w:r>
              <w:rPr>
                <w:sz w:val="18"/>
              </w:rPr>
              <w:t>—</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w:t>
            </w:r>
          </w:p>
        </w:tc>
        <w:tc>
          <w:tcPr>
            <w:tcW w:type="dxa" w:w="2948"/>
          </w:tcPr>
          <w:p>
            <w:r>
              <w:rPr>
                <w:sz w:val="18"/>
              </w:rPr>
              <w:t>Calcul – Taux d'absentéisme</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15.3.1</w:t>
            </w:r>
          </w:p>
        </w:tc>
        <w:tc>
          <w:tcPr>
            <w:tcW w:type="dxa" w:w="2948"/>
          </w:tcPr>
          <w:p>
            <w:r>
              <w:rPr>
                <w:sz w:val="18"/>
              </w:rPr>
              <w:t>Indiquer la part de jours d'absence pour maladie</w:t>
            </w:r>
          </w:p>
        </w:tc>
        <w:tc>
          <w:tcPr>
            <w:tcW w:type="dxa" w:w="1247"/>
          </w:tcPr>
          <w:p>
            <w:r>
              <w:rPr>
                <w:sz w:val="18"/>
              </w:rPr>
              <w:t>—</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15.3</w:t>
            </w:r>
          </w:p>
        </w:tc>
        <w:tc>
          <w:tcPr>
            <w:tcW w:type="dxa" w:w="2948"/>
          </w:tcPr>
          <w:p>
            <w:r>
              <w:rPr>
                <w:sz w:val="18"/>
              </w:rPr>
              <w:t>Calcul – Part liée à la maladie</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15.4.1</w:t>
            </w:r>
          </w:p>
        </w:tc>
        <w:tc>
          <w:tcPr>
            <w:tcW w:type="dxa" w:w="2948"/>
          </w:tcPr>
          <w:p>
            <w:r>
              <w:rPr>
                <w:sz w:val="18"/>
              </w:rPr>
              <w:t>Indiquer la part de jours d'absence pour accidents du travail</w:t>
            </w:r>
          </w:p>
        </w:tc>
        <w:tc>
          <w:tcPr>
            <w:tcW w:type="dxa" w:w="1247"/>
          </w:tcPr>
          <w:p>
            <w:r>
              <w:rPr>
                <w:sz w:val="18"/>
              </w:rPr>
              <w:t>—</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15.4</w:t>
            </w:r>
          </w:p>
        </w:tc>
        <w:tc>
          <w:tcPr>
            <w:tcW w:type="dxa" w:w="2948"/>
          </w:tcPr>
          <w:p>
            <w:r>
              <w:rPr>
                <w:sz w:val="18"/>
              </w:rPr>
              <w:t>Calcul – Part liée aux accidents du travail</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Rémunération</w:t>
            </w:r>
          </w:p>
        </w:tc>
      </w:tr>
      <w:tr>
        <w:tc>
          <w:tcPr>
            <w:tcW w:type="dxa" w:w="680"/>
          </w:tcPr>
          <w:p>
            <w:r>
              <w:rPr>
                <w:sz w:val="18"/>
              </w:rPr>
              <w:t>16</w:t>
            </w:r>
          </w:p>
        </w:tc>
        <w:tc>
          <w:tcPr>
            <w:tcW w:type="dxa" w:w="2948"/>
          </w:tcPr>
          <w:p>
            <w:r>
              <w:rPr>
                <w:sz w:val="18"/>
              </w:rPr>
              <w:t>Décrire la politique de l'entreprise en terme de gestion du personnel (recrutement, promotion, formation) et de rémunération.</w:t>
            </w:r>
          </w:p>
        </w:tc>
        <w:tc>
          <w:tcPr>
            <w:tcW w:type="dxa" w:w="1247"/>
          </w:tcPr>
          <w:p>
            <w:r>
              <w:rPr>
                <w:sz w:val="18"/>
              </w:rPr>
              <w:t>Grille salariale unique avec négociation collective ; bonus liés à la performance individuelle (50%) et collective (50%) incluant 1 critère ESG.</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17.1.1</w:t>
            </w:r>
          </w:p>
        </w:tc>
        <w:tc>
          <w:tcPr>
            <w:tcW w:type="dxa" w:w="2948"/>
          </w:tcPr>
          <w:p>
            <w:r>
              <w:rPr>
                <w:sz w:val="18"/>
              </w:rPr>
              <w:t>Indiquer la moyenne du salaire horaire brut des hommes travaillant dans l'entreprise</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17.1.2</w:t>
            </w:r>
          </w:p>
        </w:tc>
        <w:tc>
          <w:tcPr>
            <w:tcW w:type="dxa" w:w="2948"/>
          </w:tcPr>
          <w:p>
            <w:r>
              <w:rPr>
                <w:sz w:val="18"/>
              </w:rPr>
              <w:t>Indiquer la moyenne du salaire horaire brut des femmes travaillant dans l'entreprise</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17.1</w:t>
            </w:r>
          </w:p>
        </w:tc>
        <w:tc>
          <w:tcPr>
            <w:tcW w:type="dxa" w:w="2948"/>
          </w:tcPr>
          <w:p>
            <w:r>
              <w:rPr>
                <w:sz w:val="18"/>
              </w:rPr>
              <w:t>Calcul – Écart salarial F/H (positif = H &gt; F)</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17.2.1</w:t>
            </w:r>
          </w:p>
        </w:tc>
        <w:tc>
          <w:tcPr>
            <w:tcW w:type="dxa" w:w="2948"/>
          </w:tcPr>
          <w:p>
            <w:r>
              <w:rPr>
                <w:sz w:val="18"/>
              </w:rPr>
              <w:t>Indiquer le salaire médian annuel de l'entreprise par type de profil.</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17.2.2</w:t>
            </w:r>
          </w:p>
        </w:tc>
        <w:tc>
          <w:tcPr>
            <w:tcW w:type="dxa" w:w="2948"/>
          </w:tcPr>
          <w:p>
            <w:r>
              <w:rPr>
                <w:sz w:val="18"/>
              </w:rPr>
              <w:t>Indiquer le salaire médian annuel de la branche d'activité.</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17.2</w:t>
            </w:r>
          </w:p>
        </w:tc>
        <w:tc>
          <w:tcPr>
            <w:tcW w:type="dxa" w:w="2948"/>
          </w:tcPr>
          <w:p>
            <w:r>
              <w:rPr>
                <w:sz w:val="18"/>
              </w:rPr>
              <w:t>Calcul – Écart par rapport à la branche d'activité (positif = entreprise &gt; branche)</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17.3.1</w:t>
            </w:r>
          </w:p>
        </w:tc>
        <w:tc>
          <w:tcPr>
            <w:tcW w:type="dxa" w:w="2948"/>
          </w:tcPr>
          <w:p>
            <w:r>
              <w:rPr>
                <w:sz w:val="18"/>
              </w:rPr>
              <w:t>Indiquer la rémunération totale annuelle la plus élevée (bonus inclus)</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17.3.2</w:t>
            </w:r>
          </w:p>
        </w:tc>
        <w:tc>
          <w:tcPr>
            <w:tcW w:type="dxa" w:w="2948"/>
          </w:tcPr>
          <w:p>
            <w:r>
              <w:rPr>
                <w:sz w:val="18"/>
              </w:rPr>
              <w:t>Indiquer la rémunération totale annuelle la plus faible à temps plein</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17.3</w:t>
            </w:r>
          </w:p>
        </w:tc>
        <w:tc>
          <w:tcPr>
            <w:tcW w:type="dxa" w:w="2948"/>
          </w:tcPr>
          <w:p>
            <w:r>
              <w:rPr>
                <w:sz w:val="18"/>
              </w:rPr>
              <w:t>Calcul – Multiplicateur de rémunération (max / min)</w:t>
            </w:r>
          </w:p>
        </w:tc>
        <w:tc>
          <w:tcPr>
            <w:tcW w:type="dxa" w:w="1247"/>
          </w:tcPr>
          <w:p>
            <w:r>
              <w:rPr>
                <w:sz w:val="18"/>
              </w:rPr>
              <w:t>—</w:t>
            </w:r>
          </w:p>
        </w:tc>
        <w:tc>
          <w:tcPr>
            <w:tcW w:type="dxa" w:w="907"/>
          </w:tcPr>
          <w:p>
            <w:r>
              <w:rPr>
                <w:sz w:val="18"/>
              </w:rPr>
              <w:t>ratio</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Formation</w:t>
            </w:r>
          </w:p>
        </w:tc>
      </w:tr>
      <w:tr>
        <w:tc>
          <w:tcPr>
            <w:tcW w:type="dxa" w:w="680"/>
          </w:tcPr>
          <w:p>
            <w:r>
              <w:rPr>
                <w:sz w:val="18"/>
              </w:rPr>
              <w:t>18.0</w:t>
            </w:r>
          </w:p>
        </w:tc>
        <w:tc>
          <w:tcPr>
            <w:tcW w:type="dxa" w:w="2948"/>
          </w:tcPr>
          <w:p>
            <w:r>
              <w:rPr>
                <w:sz w:val="18"/>
              </w:rPr>
              <w:t>Objectif d'heures de formation (% du temps de travail).</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18.B</w:t>
            </w:r>
          </w:p>
        </w:tc>
        <w:tc>
          <w:tcPr>
            <w:tcW w:type="dxa" w:w="2948"/>
          </w:tcPr>
          <w:p>
            <w:r>
              <w:rPr>
                <w:sz w:val="18"/>
              </w:rPr>
              <w:t>Heures contractuelles annuelles par ETP.</w:t>
            </w:r>
          </w:p>
        </w:tc>
        <w:tc>
          <w:tcPr>
            <w:tcW w:type="dxa" w:w="1247"/>
          </w:tcPr>
          <w:p>
            <w:r>
              <w:rPr>
                <w:sz w:val="18"/>
              </w:rPr>
              <w:t>—</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18.C</w:t>
            </w:r>
          </w:p>
        </w:tc>
        <w:tc>
          <w:tcPr>
            <w:tcW w:type="dxa" w:w="2948"/>
          </w:tcPr>
          <w:p>
            <w:r>
              <w:rPr>
                <w:sz w:val="18"/>
              </w:rPr>
              <w:t>Calcul – Volume théorique annuel d'heures de travail (= 0.10 × 18.B)</w:t>
            </w:r>
          </w:p>
        </w:tc>
        <w:tc>
          <w:tcPr>
            <w:tcW w:type="dxa" w:w="1247"/>
          </w:tcPr>
          <w:p>
            <w:r>
              <w:rPr>
                <w:sz w:val="18"/>
              </w:rPr>
              <w:t>—</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18.D</w:t>
            </w:r>
          </w:p>
        </w:tc>
        <w:tc>
          <w:tcPr>
            <w:tcW w:type="dxa" w:w="2948"/>
          </w:tcPr>
          <w:p>
            <w:r>
              <w:rPr>
                <w:sz w:val="18"/>
              </w:rPr>
              <w:t>Heures de formation suivies — femmes.</w:t>
            </w:r>
          </w:p>
        </w:tc>
        <w:tc>
          <w:tcPr>
            <w:tcW w:type="dxa" w:w="1247"/>
          </w:tcPr>
          <w:p>
            <w:r>
              <w:rPr>
                <w:sz w:val="18"/>
              </w:rPr>
              <w:t>—</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18.E</w:t>
            </w:r>
          </w:p>
        </w:tc>
        <w:tc>
          <w:tcPr>
            <w:tcW w:type="dxa" w:w="2948"/>
          </w:tcPr>
          <w:p>
            <w:r>
              <w:rPr>
                <w:sz w:val="18"/>
              </w:rPr>
              <w:t>Heures de formation suivies — hommes.</w:t>
            </w:r>
          </w:p>
        </w:tc>
        <w:tc>
          <w:tcPr>
            <w:tcW w:type="dxa" w:w="1247"/>
          </w:tcPr>
          <w:p>
            <w:r>
              <w:rPr>
                <w:sz w:val="18"/>
              </w:rPr>
              <w:t>—</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18.F</w:t>
            </w:r>
          </w:p>
        </w:tc>
        <w:tc>
          <w:tcPr>
            <w:tcW w:type="dxa" w:w="2948"/>
          </w:tcPr>
          <w:p>
            <w:r>
              <w:rPr>
                <w:sz w:val="18"/>
              </w:rPr>
              <w:t>Heures de formation suivies — autres catégories.</w:t>
            </w:r>
          </w:p>
        </w:tc>
        <w:tc>
          <w:tcPr>
            <w:tcW w:type="dxa" w:w="1247"/>
          </w:tcPr>
          <w:p>
            <w:r>
              <w:rPr>
                <w:sz w:val="18"/>
              </w:rPr>
              <w:t>—</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18.G</w:t>
            </w:r>
          </w:p>
        </w:tc>
        <w:tc>
          <w:tcPr>
            <w:tcW w:type="dxa" w:w="2948"/>
          </w:tcPr>
          <w:p>
            <w:r>
              <w:rPr>
                <w:sz w:val="18"/>
              </w:rPr>
              <w:t>Calcul – Total des heures de formation suivies</w:t>
            </w:r>
          </w:p>
        </w:tc>
        <w:tc>
          <w:tcPr>
            <w:tcW w:type="dxa" w:w="1247"/>
          </w:tcPr>
          <w:p>
            <w:r>
              <w:rPr>
                <w:sz w:val="18"/>
              </w:rPr>
              <w:t>—</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18.1</w:t>
            </w:r>
          </w:p>
        </w:tc>
        <w:tc>
          <w:tcPr>
            <w:tcW w:type="dxa" w:w="2948"/>
          </w:tcPr>
          <w:p>
            <w:r>
              <w:rPr>
                <w:sz w:val="18"/>
              </w:rPr>
              <w:t>Calcul – Part (%) d'heures de formation par rapport au total des heures travaillées (= 18.G / 18.C)</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18.2</w:t>
            </w:r>
          </w:p>
        </w:tc>
        <w:tc>
          <w:tcPr>
            <w:tcW w:type="dxa" w:w="2948"/>
          </w:tcPr>
          <w:p>
            <w:r>
              <w:rPr>
                <w:sz w:val="18"/>
              </w:rPr>
              <w:t>Calcul – Taux d'atteinte de l'objectif de formation (= 18.1 / 18.0)</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18.3</w:t>
            </w:r>
          </w:p>
        </w:tc>
        <w:tc>
          <w:tcPr>
            <w:tcW w:type="dxa" w:w="2948"/>
          </w:tcPr>
          <w:p>
            <w:r>
              <w:rPr>
                <w:sz w:val="18"/>
              </w:rPr>
              <w:t>Indiquer le budget consacré à la formation et au développement des compétences.</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Dispositif d'alerte interne</w:t>
            </w:r>
          </w:p>
        </w:tc>
      </w:tr>
      <w:tr>
        <w:tc>
          <w:tcPr>
            <w:tcW w:type="dxa" w:w="680"/>
          </w:tcPr>
          <w:p>
            <w:r>
              <w:rPr>
                <w:sz w:val="18"/>
              </w:rPr>
              <w:t>19.1</w:t>
            </w:r>
          </w:p>
        </w:tc>
        <w:tc>
          <w:tcPr>
            <w:tcW w:type="dxa" w:w="2948"/>
          </w:tcPr>
          <w:p>
            <w:r>
              <w:rPr>
                <w:sz w:val="18"/>
              </w:rPr>
              <w:t>Indiquer si l'organisation dispose d'un mécanisme de traitement confidentiel des alertes (ex. dispositif de whistleblowing ou personne de confiance), appliquable à l'interne (collaborateurs et collaboratrices) ainsi qu'à l'externe et aux tiers tels que les fournisseurs et sous-traitants.</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19.2.1</w:t>
            </w:r>
          </w:p>
        </w:tc>
        <w:tc>
          <w:tcPr>
            <w:tcW w:type="dxa" w:w="2948"/>
          </w:tcPr>
          <w:p>
            <w:r>
              <w:rPr>
                <w:sz w:val="18"/>
              </w:rPr>
              <w:t>Indiquer le nombre d'alertes internes enregistrées durant la période de reporting et décrire les mesures prises pour traiter les cas confirmés.</w:t>
            </w:r>
          </w:p>
        </w:tc>
        <w:tc>
          <w:tcPr>
            <w:tcW w:type="dxa" w:w="1247"/>
          </w:tcPr>
          <w:p>
            <w:r>
              <w:rPr>
                <w:sz w:val="18"/>
              </w:rPr>
              <w:t>—</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19.2.2</w:t>
            </w:r>
          </w:p>
        </w:tc>
        <w:tc>
          <w:tcPr>
            <w:tcW w:type="dxa" w:w="2948"/>
          </w:tcPr>
          <w:p>
            <w:r>
              <w:rPr>
                <w:sz w:val="18"/>
              </w:rPr>
              <w:t>Indiquer le nombre d'alertes externes enregistrées durant la période de reporting et décrire les mesures prises pour traiter les cas confirmés.</w:t>
            </w:r>
          </w:p>
        </w:tc>
        <w:tc>
          <w:tcPr>
            <w:tcW w:type="dxa" w:w="1247"/>
          </w:tcPr>
          <w:p>
            <w:r>
              <w:rPr>
                <w:sz w:val="18"/>
              </w:rPr>
              <w:t>—</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19.2</w:t>
            </w:r>
          </w:p>
        </w:tc>
        <w:tc>
          <w:tcPr>
            <w:tcW w:type="dxa" w:w="2948"/>
          </w:tcPr>
          <w:p>
            <w:r>
              <w:rPr>
                <w:sz w:val="18"/>
              </w:rPr>
              <w:t>Mesures prises pour traiter les cas confirmés (description)</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Fournisseurs</w:t>
            </w:r>
          </w:p>
        </w:tc>
      </w:tr>
      <w:tr>
        <w:tc>
          <w:tcPr>
            <w:tcW w:type="dxa" w:w="680"/>
          </w:tcPr>
          <w:p>
            <w:r>
              <w:rPr>
                <w:sz w:val="18"/>
              </w:rPr>
              <w:t>20.1</w:t>
            </w:r>
          </w:p>
        </w:tc>
        <w:tc>
          <w:tcPr>
            <w:tcW w:type="dxa" w:w="2948"/>
          </w:tcPr>
          <w:p>
            <w:r>
              <w:rPr>
                <w:sz w:val="18"/>
              </w:rPr>
              <w:t>Décrire la méthode et les critères utilisés pour sélectionner et évaluer les fournisseurs (ex. questionnaires, audits, certifications externes ; critères : RSE, qualité, prix, localisation, etc.).</w:t>
            </w:r>
          </w:p>
        </w:tc>
        <w:tc>
          <w:tcPr>
            <w:tcW w:type="dxa" w:w="1247"/>
          </w:tcPr>
          <w:p>
            <w:r>
              <w:rPr>
                <w:sz w:val="18"/>
              </w:rPr>
              <w:t>Évaluation annuelle sur 4 critères (Pays, Secteur, Matière, Importance stratégique). Audit obligatoire pour score ≥ 10.</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20.2</w:t>
            </w:r>
          </w:p>
        </w:tc>
        <w:tc>
          <w:tcPr>
            <w:tcW w:type="dxa" w:w="2948"/>
          </w:tcPr>
          <w:p>
            <w:r>
              <w:rPr>
                <w:sz w:val="18"/>
              </w:rPr>
              <w:t>Indiquer s'il existe un processus d'évaluation des fournisseurs afin d'identifier ceux qui présentent un risque éthique (e.g. risque de corruption, conflits d'intérêts, fraude, atteintes aux droits humains chez le fournisseur, etc.)</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20.2.2</w:t>
            </w:r>
          </w:p>
        </w:tc>
        <w:tc>
          <w:tcPr>
            <w:tcW w:type="dxa" w:w="2948"/>
          </w:tcPr>
          <w:p>
            <w:r>
              <w:rPr>
                <w:sz w:val="18"/>
              </w:rPr>
              <w:t>Nombre de fournisseurs présentant un risque éthique de niveau élevé.</w:t>
            </w:r>
          </w:p>
        </w:tc>
        <w:tc>
          <w:tcPr>
            <w:tcW w:type="dxa" w:w="1247"/>
          </w:tcPr>
          <w:p>
            <w:r>
              <w:rPr>
                <w:sz w:val="18"/>
              </w:rPr>
              <w:t>—</w:t>
            </w:r>
          </w:p>
        </w:tc>
        <w:tc>
          <w:tcPr>
            <w:tcW w:type="dxa" w:w="907"/>
          </w:tcPr>
          <w:p>
            <w:r>
              <w:rPr>
                <w:sz w:val="18"/>
              </w:rPr>
              <w:t>fourn.</w:t>
            </w:r>
          </w:p>
        </w:tc>
        <w:tc>
          <w:tcPr>
            <w:tcW w:type="dxa" w:w="1247"/>
          </w:tcPr>
          <w:p>
            <w:r>
              <w:rPr>
                <w:sz w:val="18"/>
              </w:rPr>
            </w:r>
          </w:p>
        </w:tc>
        <w:tc>
          <w:tcPr>
            <w:tcW w:type="dxa" w:w="2041"/>
          </w:tcPr>
          <w:p>
            <w:r>
              <w:rPr>
                <w:sz w:val="18"/>
              </w:rPr>
            </w:r>
          </w:p>
        </w:tc>
      </w:tr>
      <w:tr>
        <w:tc>
          <w:tcPr>
            <w:tcW w:type="dxa" w:w="680"/>
          </w:tcPr>
          <w:p>
            <w:r>
              <w:rPr>
                <w:sz w:val="18"/>
              </w:rPr>
              <w:t>20.3.1</w:t>
            </w:r>
          </w:p>
        </w:tc>
        <w:tc>
          <w:tcPr>
            <w:tcW w:type="dxa" w:w="2948"/>
          </w:tcPr>
          <w:p>
            <w:r>
              <w:rPr>
                <w:sz w:val="18"/>
              </w:rPr>
              <w:t>Montant des achats réalisés auprès de fournisseurs locaux (régionaux ou nationaux).</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20.3.2</w:t>
            </w:r>
          </w:p>
        </w:tc>
        <w:tc>
          <w:tcPr>
            <w:tcW w:type="dxa" w:w="2948"/>
          </w:tcPr>
          <w:p>
            <w:r>
              <w:rPr>
                <w:sz w:val="18"/>
              </w:rPr>
              <w:t>Montant total des achats.</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20.3</w:t>
            </w:r>
          </w:p>
        </w:tc>
        <w:tc>
          <w:tcPr>
            <w:tcW w:type="dxa" w:w="2948"/>
          </w:tcPr>
          <w:p>
            <w:r>
              <w:rPr>
                <w:sz w:val="18"/>
              </w:rPr>
              <w:t>Calcul – Part (%) des achats réalisés auprès de fournisseurs locaux</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Communautés locales</w:t>
            </w:r>
          </w:p>
        </w:tc>
      </w:tr>
      <w:tr>
        <w:tc>
          <w:tcPr>
            <w:tcW w:type="dxa" w:w="680"/>
          </w:tcPr>
          <w:p>
            <w:r>
              <w:rPr>
                <w:sz w:val="18"/>
              </w:rPr>
              <w:t>21.1.1</w:t>
            </w:r>
          </w:p>
        </w:tc>
        <w:tc>
          <w:tcPr>
            <w:tcW w:type="dxa" w:w="2948"/>
          </w:tcPr>
          <w:p>
            <w:r>
              <w:rPr>
                <w:sz w:val="18"/>
              </w:rPr>
              <w:t>Nombre de cas d'impacts négatifs identifiés sur les communautés locales (sites propres)</w:t>
            </w:r>
          </w:p>
        </w:tc>
        <w:tc>
          <w:tcPr>
            <w:tcW w:type="dxa" w:w="1247"/>
          </w:tcPr>
          <w:p>
            <w:r>
              <w:rPr>
                <w:sz w:val="18"/>
              </w:rPr>
              <w:t>—</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21.1.2</w:t>
            </w:r>
          </w:p>
        </w:tc>
        <w:tc>
          <w:tcPr>
            <w:tcW w:type="dxa" w:w="2948"/>
          </w:tcPr>
          <w:p>
            <w:r>
              <w:rPr>
                <w:sz w:val="18"/>
              </w:rPr>
              <w:t>Impacts sur les communautés locales liées aux sites d'exploitation propres de l'organisation. Pour les communautés locales, directement concernées par les activités de l'entreprise, indiquer le nombre de cas identifiés d'impacts négatifs (ex. nuisances sonores, pollution, usage intensif des ressources naturelles).</w:t>
            </w:r>
          </w:p>
        </w:tc>
        <w:tc>
          <w:tcPr>
            <w:tcW w:type="dxa" w:w="1247"/>
          </w:tcPr>
          <w:p>
            <w:r>
              <w:rPr>
                <w:sz w:val="18"/>
              </w:rPr>
              <w:t>—</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21.1.3</w:t>
            </w:r>
          </w:p>
        </w:tc>
        <w:tc>
          <w:tcPr>
            <w:tcW w:type="dxa" w:w="2948"/>
          </w:tcPr>
          <w:p>
            <w:r>
              <w:rPr>
                <w:sz w:val="18"/>
              </w:rPr>
              <w:t>Indiquer le nombre de projets ou activités ayant fait l'objet d'une analyse d'impact sur les communautés et décrire les mesures mises en œuvre pour réduire les nuisances.</w:t>
            </w:r>
          </w:p>
        </w:tc>
        <w:tc>
          <w:tcPr>
            <w:tcW w:type="dxa" w:w="1247"/>
          </w:tcPr>
          <w:p>
            <w:r>
              <w:rPr>
                <w:sz w:val="18"/>
              </w:rPr>
              <w:t>—</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21.2.1</w:t>
            </w:r>
          </w:p>
        </w:tc>
        <w:tc>
          <w:tcPr>
            <w:tcW w:type="dxa" w:w="2948"/>
          </w:tcPr>
          <w:p>
            <w:r>
              <w:rPr>
                <w:sz w:val="18"/>
              </w:rPr>
              <w:t>Nombre total de projets ou activités significatifs sur la période.</w:t>
            </w:r>
          </w:p>
        </w:tc>
        <w:tc>
          <w:tcPr>
            <w:tcW w:type="dxa" w:w="1247"/>
          </w:tcPr>
          <w:p>
            <w:r>
              <w:rPr>
                <w:sz w:val="18"/>
              </w:rPr>
              <w:t>—</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21.1</w:t>
            </w:r>
          </w:p>
        </w:tc>
        <w:tc>
          <w:tcPr>
            <w:tcW w:type="dxa" w:w="2948"/>
          </w:tcPr>
          <w:p>
            <w:r>
              <w:rPr>
                <w:sz w:val="18"/>
              </w:rPr>
              <w:t>Calcul – Part (%) des projets ayant fait l'objet d'une analyse d'impact</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21.1.4</w:t>
            </w:r>
          </w:p>
        </w:tc>
        <w:tc>
          <w:tcPr>
            <w:tcW w:type="dxa" w:w="2948"/>
          </w:tcPr>
          <w:p>
            <w:r>
              <w:rPr>
                <w:sz w:val="18"/>
              </w:rPr>
              <w:t>Decrivez les mesures mises en œuvre pour réduire les nuisances (sites propres) - description</w:t>
            </w:r>
          </w:p>
        </w:tc>
        <w:tc>
          <w:tcPr>
            <w:tcW w:type="dxa" w:w="1247"/>
          </w:tcPr>
          <w:p>
            <w:r>
              <w:rPr>
                <w:sz w:val="18"/>
              </w:rPr>
              <w:t>Plan d'information aux riverains avant chaque chantier ; partenariat avec une école professionnelle.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21.2</w:t>
            </w:r>
          </w:p>
        </w:tc>
        <w:tc>
          <w:tcPr>
            <w:tcW w:type="dxa" w:w="2948"/>
          </w:tcPr>
          <w:p>
            <w:r>
              <w:rPr>
                <w:sz w:val="18"/>
              </w:rPr>
              <w:t>Communautés locales affectées par la chaîne de valeur. Indiquez si l'organisation a identifié et évalué, lorsque cela est pertinent, les impacts de ses activités en amont et en aval de la chaîne de valeur sur les communautés locales, notamment ceux liés à ses fournisseurs et partenaires. Indiquez, le cas échéant, les mesures de prévention, d'atténuation ou de remédiation mises en place.</w:t>
            </w:r>
          </w:p>
        </w:tc>
        <w:tc>
          <w:tcPr>
            <w:tcW w:type="dxa" w:w="1247"/>
          </w:tcPr>
          <w:p>
            <w:r>
              <w:rPr>
                <w:sz w:val="18"/>
              </w:rPr>
              <w:t>Cartographie des fournisseurs directs sur 4 pays (CH, DE, FR, CN) ; audit annuel des sous-traitants critiques ; charte fournisseurs signée par 90% du montant d'achats.</w:t>
            </w:r>
          </w:p>
        </w:tc>
        <w:tc>
          <w:tcPr>
            <w:tcW w:type="dxa" w:w="907"/>
          </w:tcPr>
          <w:p>
            <w:r>
              <w:rPr>
                <w:sz w:val="18"/>
              </w:rPr>
            </w:r>
          </w:p>
        </w:tc>
        <w:tc>
          <w:tcPr>
            <w:tcW w:type="dxa" w:w="1247"/>
          </w:tcPr>
          <w:p>
            <w:r>
              <w:rPr>
                <w:sz w:val="18"/>
              </w:rPr>
            </w:r>
          </w:p>
        </w:tc>
        <w:tc>
          <w:tcPr>
            <w:tcW w:type="dxa" w:w="2041"/>
          </w:tcPr>
          <w:p>
            <w:r>
              <w:rPr>
                <w:sz w:val="18"/>
              </w:rPr>
            </w:r>
          </w:p>
        </w:tc>
      </w:tr>
    </w:tbl>
    <w:p/>
    <w:p>
      <w:r>
        <w:rPr>
          <w:b/>
          <w:color w:val="1F4E78"/>
          <w:sz w:val="26"/>
        </w:rPr>
        <w:t>E — Environnement</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2025</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CFE8D4"/>
          </w:tcPr>
          <w:p>
            <w:r/>
            <w:r>
              <w:rPr>
                <w:b/>
                <w:i/>
                <w:color w:val="1F4E78"/>
                <w:sz w:val="18"/>
              </w:rPr>
              <w:t>Mobilité durable</w:t>
            </w:r>
          </w:p>
        </w:tc>
      </w:tr>
      <w:tr>
        <w:tc>
          <w:tcPr>
            <w:tcW w:type="dxa" w:w="680"/>
          </w:tcPr>
          <w:p>
            <w:r>
              <w:rPr>
                <w:sz w:val="18"/>
              </w:rPr>
              <w:t>22</w:t>
            </w:r>
          </w:p>
        </w:tc>
        <w:tc>
          <w:tcPr>
            <w:tcW w:type="dxa" w:w="2948"/>
          </w:tcPr>
          <w:p>
            <w:r>
              <w:rPr>
                <w:sz w:val="18"/>
              </w:rPr>
              <w:t>Décrire les solutions de mobilité durable proposées aux membres du personnel (ex. transports publics, mobilité douce, télétravail, covoiturage, véhicules électriques, etc.).</w:t>
            </w:r>
          </w:p>
        </w:tc>
        <w:tc>
          <w:tcPr>
            <w:tcW w:type="dxa" w:w="1247"/>
          </w:tcPr>
          <w:p>
            <w:r>
              <w:rPr>
                <w:sz w:val="18"/>
              </w:rPr>
              <w:t>Plan de mobilité d'entreprise : abonnement CFF à demi-tarif financé, place vélo couverte, télétravail 2 jours/semaine, flotte 100% électrique pour les véhicules de société.</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Consommation d'énergie</w:t>
            </w:r>
          </w:p>
        </w:tc>
      </w:tr>
      <w:tr>
        <w:tc>
          <w:tcPr>
            <w:tcW w:type="dxa" w:w="680"/>
          </w:tcPr>
          <w:p>
            <w:r>
              <w:rPr>
                <w:sz w:val="18"/>
              </w:rPr>
              <w:t>23.1</w:t>
            </w:r>
          </w:p>
        </w:tc>
        <w:tc>
          <w:tcPr>
            <w:tcW w:type="dxa" w:w="2948"/>
          </w:tcPr>
          <w:p>
            <w:r>
              <w:rPr>
                <w:sz w:val="18"/>
              </w:rPr>
              <w:t>Électricité achetée – renouvelable</w:t>
            </w:r>
          </w:p>
        </w:tc>
        <w:tc>
          <w:tcPr>
            <w:tcW w:type="dxa" w:w="1247"/>
          </w:tcPr>
          <w:p>
            <w:r>
              <w:rPr>
                <w:sz w:val="18"/>
              </w:rPr>
              <w:t>—</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23.2</w:t>
            </w:r>
          </w:p>
        </w:tc>
        <w:tc>
          <w:tcPr>
            <w:tcW w:type="dxa" w:w="2948"/>
          </w:tcPr>
          <w:p>
            <w:r>
              <w:rPr>
                <w:sz w:val="18"/>
              </w:rPr>
              <w:t>- Électricité achetée – non renouvelable</w:t>
            </w:r>
          </w:p>
        </w:tc>
        <w:tc>
          <w:tcPr>
            <w:tcW w:type="dxa" w:w="1247"/>
          </w:tcPr>
          <w:p>
            <w:r>
              <w:rPr>
                <w:sz w:val="18"/>
              </w:rPr>
              <w:t>—</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23.3</w:t>
            </w:r>
          </w:p>
        </w:tc>
        <w:tc>
          <w:tcPr>
            <w:tcW w:type="dxa" w:w="2948"/>
          </w:tcPr>
          <w:p>
            <w:r>
              <w:rPr>
                <w:sz w:val="18"/>
              </w:rPr>
              <w:t>- Électricité autoproduite – renouvelable</w:t>
            </w:r>
          </w:p>
        </w:tc>
        <w:tc>
          <w:tcPr>
            <w:tcW w:type="dxa" w:w="1247"/>
          </w:tcPr>
          <w:p>
            <w:r>
              <w:rPr>
                <w:sz w:val="18"/>
              </w:rPr>
              <w:t>—</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23.4</w:t>
            </w:r>
          </w:p>
        </w:tc>
        <w:tc>
          <w:tcPr>
            <w:tcW w:type="dxa" w:w="2948"/>
          </w:tcPr>
          <w:p>
            <w:r>
              <w:rPr>
                <w:sz w:val="18"/>
              </w:rPr>
              <w:t>- Électricité autoproduite – non renouvelable</w:t>
            </w:r>
          </w:p>
        </w:tc>
        <w:tc>
          <w:tcPr>
            <w:tcW w:type="dxa" w:w="1247"/>
          </w:tcPr>
          <w:p>
            <w:r>
              <w:rPr>
                <w:sz w:val="18"/>
              </w:rPr>
              <w:t>—</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23.5</w:t>
            </w:r>
          </w:p>
        </w:tc>
        <w:tc>
          <w:tcPr>
            <w:tcW w:type="dxa" w:w="2948"/>
          </w:tcPr>
          <w:p>
            <w:r>
              <w:rPr>
                <w:sz w:val="18"/>
              </w:rPr>
              <w:t>- Énergie produite sur site – renouvelable</w:t>
            </w:r>
          </w:p>
        </w:tc>
        <w:tc>
          <w:tcPr>
            <w:tcW w:type="dxa" w:w="1247"/>
          </w:tcPr>
          <w:p>
            <w:r>
              <w:rPr>
                <w:sz w:val="18"/>
              </w:rPr>
              <w:t>—</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23.6</w:t>
            </w:r>
          </w:p>
        </w:tc>
        <w:tc>
          <w:tcPr>
            <w:tcW w:type="dxa" w:w="2948"/>
          </w:tcPr>
          <w:p>
            <w:r>
              <w:rPr>
                <w:sz w:val="18"/>
              </w:rPr>
              <w:t>- Énergie produite sur site – non renouvelable</w:t>
            </w:r>
          </w:p>
        </w:tc>
        <w:tc>
          <w:tcPr>
            <w:tcW w:type="dxa" w:w="1247"/>
          </w:tcPr>
          <w:p>
            <w:r>
              <w:rPr>
                <w:sz w:val="18"/>
              </w:rPr>
              <w:t>—</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23.7</w:t>
            </w:r>
          </w:p>
        </w:tc>
        <w:tc>
          <w:tcPr>
            <w:tcW w:type="dxa" w:w="2948"/>
          </w:tcPr>
          <w:p>
            <w:r>
              <w:rPr>
                <w:sz w:val="18"/>
              </w:rPr>
              <w:t>- Carburants et combustibles</w:t>
            </w:r>
          </w:p>
        </w:tc>
        <w:tc>
          <w:tcPr>
            <w:tcW w:type="dxa" w:w="1247"/>
          </w:tcPr>
          <w:p>
            <w:r>
              <w:rPr>
                <w:sz w:val="18"/>
              </w:rPr>
              <w:t>—</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23.8</w:t>
            </w:r>
          </w:p>
        </w:tc>
        <w:tc>
          <w:tcPr>
            <w:tcW w:type="dxa" w:w="2948"/>
          </w:tcPr>
          <w:p>
            <w:r>
              <w:rPr>
                <w:sz w:val="18"/>
              </w:rPr>
              <w:t>Calcul – Consommation totale d'énergie</w:t>
            </w:r>
          </w:p>
        </w:tc>
        <w:tc>
          <w:tcPr>
            <w:tcW w:type="dxa" w:w="1247"/>
          </w:tcPr>
          <w:p>
            <w:r>
              <w:rPr>
                <w:sz w:val="18"/>
              </w:rPr>
              <w:t>—</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23.9</w:t>
            </w:r>
          </w:p>
        </w:tc>
        <w:tc>
          <w:tcPr>
            <w:tcW w:type="dxa" w:w="2948"/>
          </w:tcPr>
          <w:p>
            <w:r>
              <w:rPr>
                <w:sz w:val="18"/>
              </w:rPr>
              <w:t>Calcul – Part d'énergie renouvelable consommée</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Objectifs climatiques</w:t>
            </w:r>
          </w:p>
        </w:tc>
      </w:tr>
      <w:tr>
        <w:tc>
          <w:tcPr>
            <w:tcW w:type="dxa" w:w="680"/>
          </w:tcPr>
          <w:p>
            <w:r>
              <w:rPr>
                <w:sz w:val="18"/>
              </w:rPr>
              <w:t>24.1</w:t>
            </w:r>
          </w:p>
        </w:tc>
        <w:tc>
          <w:tcPr>
            <w:tcW w:type="dxa" w:w="2948"/>
          </w:tcPr>
          <w:p>
            <w:r>
              <w:rPr>
                <w:sz w:val="18"/>
              </w:rPr>
              <w:t>Indiquer si l'organisation a défini un plan de transition visant la neutralité carbone à moyen ou long terme.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24.2</w:t>
            </w:r>
          </w:p>
        </w:tc>
        <w:tc>
          <w:tcPr>
            <w:tcW w:type="dxa" w:w="2948"/>
          </w:tcPr>
          <w:p>
            <w:r>
              <w:rPr>
                <w:sz w:val="18"/>
              </w:rPr>
              <w:t>Année cible et valeur visée (description)</w:t>
            </w:r>
          </w:p>
        </w:tc>
        <w:tc>
          <w:tcPr>
            <w:tcW w:type="dxa" w:w="1247"/>
          </w:tcPr>
          <w:p>
            <w:r>
              <w:rPr>
                <w:sz w:val="18"/>
              </w:rPr>
              <w:t>Neutralité carbone Scope 1+2 visée pour 2035.</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24.3</w:t>
            </w:r>
          </w:p>
        </w:tc>
        <w:tc>
          <w:tcPr>
            <w:tcW w:type="dxa" w:w="2948"/>
          </w:tcPr>
          <w:p>
            <w:r>
              <w:rPr>
                <w:sz w:val="18"/>
              </w:rPr>
              <w:t>Année de référence et valeur (description)</w:t>
            </w:r>
          </w:p>
        </w:tc>
        <w:tc>
          <w:tcPr>
            <w:tcW w:type="dxa" w:w="1247"/>
          </w:tcPr>
          <w:p>
            <w:r>
              <w:rPr>
                <w:sz w:val="18"/>
              </w:rPr>
              <w:t>Année de référence 2022 : Scope 1 = 280 tCO₂e, Scope 2 = 160 tCO₂e.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24.4</w:t>
            </w:r>
          </w:p>
        </w:tc>
        <w:tc>
          <w:tcPr>
            <w:tcW w:type="dxa" w:w="2948"/>
          </w:tcPr>
          <w:p>
            <w:r>
              <w:rPr>
                <w:sz w:val="18"/>
              </w:rPr>
              <w:t>Unités utilisées pour les objectifs</w:t>
            </w:r>
          </w:p>
        </w:tc>
        <w:tc>
          <w:tcPr>
            <w:tcW w:type="dxa" w:w="1247"/>
          </w:tcPr>
          <w:p>
            <w:r>
              <w:rPr>
                <w:sz w:val="18"/>
              </w:rPr>
              <w:t>tCO₂e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24.5</w:t>
            </w:r>
          </w:p>
        </w:tc>
        <w:tc>
          <w:tcPr>
            <w:tcW w:type="dxa" w:w="2948"/>
          </w:tcPr>
          <w:p>
            <w:r>
              <w:rPr>
                <w:sz w:val="18"/>
              </w:rPr>
              <w:t>Part des émissions couverte par l'objectif</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24.6</w:t>
            </w:r>
          </w:p>
        </w:tc>
        <w:tc>
          <w:tcPr>
            <w:tcW w:type="dxa" w:w="2948"/>
          </w:tcPr>
          <w:p>
            <w:r>
              <w:rPr>
                <w:sz w:val="18"/>
              </w:rPr>
              <w:t>Principales actions prévues pour atteindre l'objectif</w:t>
            </w:r>
          </w:p>
        </w:tc>
        <w:tc>
          <w:tcPr>
            <w:tcW w:type="dxa" w:w="1247"/>
          </w:tcPr>
          <w:p>
            <w:r>
              <w:rPr>
                <w:sz w:val="18"/>
              </w:rPr>
              <w:t>Décarbonation du chauffage (pompe à chaleur), achat d'électricité 100% renouvelable, optimisation des déplacements professionnels.</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Bilan carbone</w:t>
            </w:r>
          </w:p>
        </w:tc>
      </w:tr>
      <w:tr>
        <w:tc>
          <w:tcPr>
            <w:tcW w:type="dxa" w:w="680"/>
          </w:tcPr>
          <w:p>
            <w:r>
              <w:rPr>
                <w:sz w:val="18"/>
              </w:rPr>
              <w:t>25.1</w:t>
            </w:r>
          </w:p>
        </w:tc>
        <w:tc>
          <w:tcPr>
            <w:tcW w:type="dxa" w:w="2948"/>
          </w:tcPr>
          <w:p>
            <w:r>
              <w:rPr>
                <w:sz w:val="18"/>
              </w:rPr>
              <w:t>Indiquer si un bilan carbone est réalisé. Le cas échénat, précisez:</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25.2</w:t>
            </w:r>
          </w:p>
        </w:tc>
        <w:tc>
          <w:tcPr>
            <w:tcW w:type="dxa" w:w="2948"/>
          </w:tcPr>
          <w:p>
            <w:r>
              <w:rPr>
                <w:sz w:val="18"/>
              </w:rPr>
              <w:t>- la fréquence de réalisation</w:t>
            </w:r>
          </w:p>
        </w:tc>
        <w:tc>
          <w:tcPr>
            <w:tcW w:type="dxa" w:w="1247"/>
          </w:tcPr>
          <w:p>
            <w:r>
              <w:rPr>
                <w:sz w:val="18"/>
              </w:rPr>
              <w:t>Annuelle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25.3</w:t>
            </w:r>
          </w:p>
        </w:tc>
        <w:tc>
          <w:tcPr>
            <w:tcW w:type="dxa" w:w="2948"/>
          </w:tcPr>
          <w:p>
            <w:r>
              <w:rPr>
                <w:sz w:val="18"/>
              </w:rPr>
              <w:t>- la méthodologie utilisée (ex. GHG Protocol, ISO 14064)</w:t>
            </w:r>
          </w:p>
        </w:tc>
        <w:tc>
          <w:tcPr>
            <w:tcW w:type="dxa" w:w="1247"/>
          </w:tcPr>
          <w:p>
            <w:r>
              <w:rPr>
                <w:sz w:val="18"/>
              </w:rPr>
              <w:t>GHG Protocol — Scope 1 et 2 obligatoires, Scope 3 partiel (catégories 1, 6, 7).</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25.4</w:t>
            </w:r>
          </w:p>
        </w:tc>
        <w:tc>
          <w:tcPr>
            <w:tcW w:type="dxa" w:w="2948"/>
          </w:tcPr>
          <w:p>
            <w:r>
              <w:rPr>
                <w:sz w:val="18"/>
              </w:rPr>
              <w:t>Indiquez les émissions de gaz à effet de serre (GES) de l'organisation pour le Scopes 1 exprimées en tonnes équivalent CO₂</w:t>
            </w:r>
          </w:p>
        </w:tc>
        <w:tc>
          <w:tcPr>
            <w:tcW w:type="dxa" w:w="1247"/>
          </w:tcPr>
          <w:p>
            <w:r>
              <w:rPr>
                <w:sz w:val="18"/>
              </w:rPr>
              <w:t>175.00 tCO₂e</w:t>
            </w:r>
          </w:p>
        </w:tc>
        <w:tc>
          <w:tcPr>
            <w:tcW w:type="dxa" w:w="907"/>
          </w:tcPr>
          <w:p>
            <w:r>
              <w:rPr>
                <w:sz w:val="18"/>
              </w:rPr>
              <w:t>tCO₂e</w:t>
            </w:r>
          </w:p>
        </w:tc>
        <w:tc>
          <w:tcPr>
            <w:tcW w:type="dxa" w:w="1247"/>
          </w:tcPr>
          <w:p>
            <w:r>
              <w:rPr>
                <w:sz w:val="18"/>
              </w:rPr>
            </w:r>
          </w:p>
        </w:tc>
        <w:tc>
          <w:tcPr>
            <w:tcW w:type="dxa" w:w="2041"/>
          </w:tcPr>
          <w:p>
            <w:r>
              <w:rPr>
                <w:sz w:val="18"/>
              </w:rPr>
            </w:r>
          </w:p>
        </w:tc>
      </w:tr>
      <w:tr>
        <w:tc>
          <w:tcPr>
            <w:tcW w:type="dxa" w:w="680"/>
          </w:tcPr>
          <w:p>
            <w:r>
              <w:rPr>
                <w:sz w:val="18"/>
              </w:rPr>
              <w:t>25.5</w:t>
            </w:r>
          </w:p>
        </w:tc>
        <w:tc>
          <w:tcPr>
            <w:tcW w:type="dxa" w:w="2948"/>
          </w:tcPr>
          <w:p>
            <w:r>
              <w:rPr>
                <w:sz w:val="18"/>
              </w:rPr>
              <w:t>Indiquez les émissions de gaz à effet de serre (GES) de l'organisation pour les Scopes 2 exprimées en tonnes équivalent CO₂</w:t>
            </w:r>
          </w:p>
        </w:tc>
        <w:tc>
          <w:tcPr>
            <w:tcW w:type="dxa" w:w="1247"/>
          </w:tcPr>
          <w:p>
            <w:r>
              <w:rPr>
                <w:sz w:val="18"/>
              </w:rPr>
              <w:t>151.00 tCO₂e</w:t>
            </w:r>
          </w:p>
        </w:tc>
        <w:tc>
          <w:tcPr>
            <w:tcW w:type="dxa" w:w="907"/>
          </w:tcPr>
          <w:p>
            <w:r>
              <w:rPr>
                <w:sz w:val="18"/>
              </w:rPr>
              <w:t>tCO₂e</w:t>
            </w:r>
          </w:p>
        </w:tc>
        <w:tc>
          <w:tcPr>
            <w:tcW w:type="dxa" w:w="1247"/>
          </w:tcPr>
          <w:p>
            <w:r>
              <w:rPr>
                <w:sz w:val="18"/>
              </w:rPr>
            </w:r>
          </w:p>
        </w:tc>
        <w:tc>
          <w:tcPr>
            <w:tcW w:type="dxa" w:w="2041"/>
          </w:tcPr>
          <w:p>
            <w:r>
              <w:rPr>
                <w:sz w:val="18"/>
              </w:rPr>
            </w:r>
          </w:p>
        </w:tc>
      </w:tr>
      <w:tr>
        <w:tc>
          <w:tcPr>
            <w:tcW w:type="dxa" w:w="680"/>
          </w:tcPr>
          <w:p>
            <w:r>
              <w:rPr>
                <w:sz w:val="18"/>
              </w:rPr>
              <w:t>25.6</w:t>
            </w:r>
          </w:p>
        </w:tc>
        <w:tc>
          <w:tcPr>
            <w:tcW w:type="dxa" w:w="2948"/>
          </w:tcPr>
          <w:p>
            <w:r>
              <w:rPr>
                <w:sz w:val="18"/>
              </w:rPr>
              <w:t>Indiquez les émissions de gaz à effet de serre (GES) de l'organisation pour les Scopes 3 exprimées en tonnes équivalent CO₂</w:t>
            </w:r>
          </w:p>
        </w:tc>
        <w:tc>
          <w:tcPr>
            <w:tcW w:type="dxa" w:w="1247"/>
          </w:tcPr>
          <w:p>
            <w:r>
              <w:rPr>
                <w:sz w:val="18"/>
              </w:rPr>
              <w:t>453.00 tCO₂e</w:t>
            </w:r>
          </w:p>
        </w:tc>
        <w:tc>
          <w:tcPr>
            <w:tcW w:type="dxa" w:w="907"/>
          </w:tcPr>
          <w:p>
            <w:r>
              <w:rPr>
                <w:sz w:val="18"/>
              </w:rPr>
              <w:t>tCO₂e</w:t>
            </w:r>
          </w:p>
        </w:tc>
        <w:tc>
          <w:tcPr>
            <w:tcW w:type="dxa" w:w="1247"/>
          </w:tcPr>
          <w:p>
            <w:r>
              <w:rPr>
                <w:sz w:val="18"/>
              </w:rPr>
            </w:r>
          </w:p>
        </w:tc>
        <w:tc>
          <w:tcPr>
            <w:tcW w:type="dxa" w:w="2041"/>
          </w:tcPr>
          <w:p>
            <w:r>
              <w:rPr>
                <w:sz w:val="18"/>
              </w:rPr>
            </w:r>
          </w:p>
        </w:tc>
      </w:tr>
      <w:tr>
        <w:tc>
          <w:tcPr>
            <w:tcW w:type="dxa" w:w="680"/>
          </w:tcPr>
          <w:p>
            <w:r>
              <w:rPr>
                <w:sz w:val="18"/>
              </w:rPr>
              <w:t>25.7</w:t>
            </w:r>
          </w:p>
        </w:tc>
        <w:tc>
          <w:tcPr>
            <w:tcW w:type="dxa" w:w="2948"/>
          </w:tcPr>
          <w:p>
            <w:r>
              <w:rPr>
                <w:sz w:val="18"/>
              </w:rPr>
              <w:t>Calcul – Émissions totales de GES (1+2+3)</w:t>
            </w:r>
          </w:p>
        </w:tc>
        <w:tc>
          <w:tcPr>
            <w:tcW w:type="dxa" w:w="1247"/>
          </w:tcPr>
          <w:p>
            <w:r>
              <w:rPr>
                <w:sz w:val="18"/>
              </w:rPr>
              <w:t>779.00 tCO₂e</w:t>
            </w:r>
          </w:p>
        </w:tc>
        <w:tc>
          <w:tcPr>
            <w:tcW w:type="dxa" w:w="907"/>
          </w:tcPr>
          <w:p>
            <w:r>
              <w:rPr>
                <w:sz w:val="18"/>
              </w:rPr>
              <w:t>tCO₂e</w:t>
            </w:r>
          </w:p>
        </w:tc>
        <w:tc>
          <w:tcPr>
            <w:tcW w:type="dxa" w:w="1247"/>
          </w:tcPr>
          <w:p>
            <w:r>
              <w:rPr>
                <w:sz w:val="18"/>
              </w:rPr>
            </w:r>
          </w:p>
        </w:tc>
        <w:tc>
          <w:tcPr>
            <w:tcW w:type="dxa" w:w="2041"/>
          </w:tcPr>
          <w:p>
            <w:r>
              <w:rPr>
                <w:sz w:val="18"/>
              </w:rPr>
            </w:r>
          </w:p>
        </w:tc>
      </w:tr>
      <w:tr>
        <w:tc>
          <w:tcPr>
            <w:tcW w:type="dxa" w:w="680"/>
          </w:tcPr>
          <w:p>
            <w:r>
              <w:rPr>
                <w:sz w:val="18"/>
              </w:rPr>
              <w:t>25.8</w:t>
            </w:r>
          </w:p>
        </w:tc>
        <w:tc>
          <w:tcPr>
            <w:tcW w:type="dxa" w:w="2948"/>
          </w:tcPr>
          <w:p>
            <w:r>
              <w:rPr>
                <w:sz w:val="18"/>
              </w:rPr>
              <w:t>Calcul – Intensité carbone (tCO₂e / CHF de chiffre d'affaires)</w:t>
            </w:r>
          </w:p>
        </w:tc>
        <w:tc>
          <w:tcPr>
            <w:tcW w:type="dxa" w:w="1247"/>
          </w:tcPr>
          <w:p>
            <w:r>
              <w:rPr>
                <w:sz w:val="18"/>
              </w:rPr>
              <w:t>—</w:t>
            </w:r>
          </w:p>
        </w:tc>
        <w:tc>
          <w:tcPr>
            <w:tcW w:type="dxa" w:w="907"/>
          </w:tcPr>
          <w:p>
            <w:r>
              <w:rPr>
                <w:sz w:val="18"/>
              </w:rPr>
              <w:t>tCO₂e/CHF</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Eau</w:t>
            </w:r>
          </w:p>
        </w:tc>
      </w:tr>
      <w:tr>
        <w:tc>
          <w:tcPr>
            <w:tcW w:type="dxa" w:w="680"/>
          </w:tcPr>
          <w:p>
            <w:r>
              <w:rPr>
                <w:sz w:val="18"/>
              </w:rPr>
              <w:t>26</w:t>
            </w:r>
          </w:p>
        </w:tc>
        <w:tc>
          <w:tcPr>
            <w:tcW w:type="dxa" w:w="2948"/>
          </w:tcPr>
          <w:p>
            <w:r>
              <w:rPr>
                <w:sz w:val="18"/>
              </w:rPr>
              <w:t>Indiquer la consommation totale d'eau de l'organisation (en m³ ou milliers de litres).</w:t>
            </w:r>
          </w:p>
        </w:tc>
        <w:tc>
          <w:tcPr>
            <w:tcW w:type="dxa" w:w="1247"/>
          </w:tcPr>
          <w:p>
            <w:r>
              <w:rPr>
                <w:sz w:val="18"/>
              </w:rPr>
              <w:t>—</w:t>
            </w:r>
          </w:p>
        </w:tc>
        <w:tc>
          <w:tcPr>
            <w:tcW w:type="dxa" w:w="907"/>
          </w:tcPr>
          <w:p>
            <w:r>
              <w:rPr>
                <w:sz w:val="18"/>
              </w:rPr>
              <w:t>m³</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Biodiversité - localisation</w:t>
            </w:r>
          </w:p>
        </w:tc>
      </w:tr>
      <w:tr>
        <w:tc>
          <w:tcPr>
            <w:tcW w:type="dxa" w:w="680"/>
          </w:tcPr>
          <w:p>
            <w:r>
              <w:rPr>
                <w:sz w:val="18"/>
              </w:rPr>
              <w:t>27.1</w:t>
            </w:r>
          </w:p>
        </w:tc>
        <w:tc>
          <w:tcPr>
            <w:tcW w:type="dxa" w:w="2948"/>
          </w:tcPr>
          <w:p>
            <w:r>
              <w:rPr>
                <w:sz w:val="18"/>
              </w:rPr>
              <w:t>Sites d'interaction avec la biodiversité identifiés (voir feuille « Biodiversité »)</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27.2</w:t>
            </w:r>
          </w:p>
        </w:tc>
        <w:tc>
          <w:tcPr>
            <w:tcW w:type="dxa" w:w="2948"/>
          </w:tcPr>
          <w:p>
            <w:r>
              <w:rPr>
                <w:sz w:val="18"/>
              </w:rPr>
              <w:t>Nombre total de sites</w:t>
            </w:r>
          </w:p>
        </w:tc>
        <w:tc>
          <w:tcPr>
            <w:tcW w:type="dxa" w:w="1247"/>
          </w:tcPr>
          <w:p>
            <w:r>
              <w:rPr>
                <w:sz w:val="18"/>
              </w:rPr>
              <w:t>2 sites</w:t>
            </w:r>
          </w:p>
        </w:tc>
        <w:tc>
          <w:tcPr>
            <w:tcW w:type="dxa" w:w="907"/>
          </w:tcPr>
          <w:p>
            <w:r>
              <w:rPr>
                <w:sz w:val="18"/>
              </w:rPr>
              <w:t>sites</w:t>
            </w:r>
          </w:p>
        </w:tc>
        <w:tc>
          <w:tcPr>
            <w:tcW w:type="dxa" w:w="1247"/>
          </w:tcPr>
          <w:p>
            <w:r>
              <w:rPr>
                <w:sz w:val="18"/>
              </w:rPr>
            </w:r>
          </w:p>
        </w:tc>
        <w:tc>
          <w:tcPr>
            <w:tcW w:type="dxa" w:w="2041"/>
          </w:tcPr>
          <w:p>
            <w:r>
              <w:rPr>
                <w:sz w:val="18"/>
              </w:rPr>
            </w:r>
          </w:p>
        </w:tc>
      </w:tr>
      <w:tr>
        <w:tc>
          <w:tcPr>
            <w:tcW w:type="dxa" w:w="680"/>
          </w:tcPr>
          <w:p>
            <w:r>
              <w:rPr>
                <w:sz w:val="18"/>
              </w:rPr>
              <w:t>27.3</w:t>
            </w:r>
          </w:p>
        </w:tc>
        <w:tc>
          <w:tcPr>
            <w:tcW w:type="dxa" w:w="2948"/>
          </w:tcPr>
          <w:p>
            <w:r>
              <w:rPr>
                <w:sz w:val="18"/>
              </w:rPr>
              <w:t>Nombre de sites en zone sensible</w:t>
            </w:r>
          </w:p>
        </w:tc>
        <w:tc>
          <w:tcPr>
            <w:tcW w:type="dxa" w:w="1247"/>
          </w:tcPr>
          <w:p>
            <w:r>
              <w:rPr>
                <w:sz w:val="18"/>
              </w:rPr>
              <w:t>1 sites</w:t>
            </w:r>
          </w:p>
        </w:tc>
        <w:tc>
          <w:tcPr>
            <w:tcW w:type="dxa" w:w="907"/>
          </w:tcPr>
          <w:p>
            <w:r>
              <w:rPr>
                <w:sz w:val="18"/>
              </w:rPr>
              <w:t>sites</w:t>
            </w:r>
          </w:p>
        </w:tc>
        <w:tc>
          <w:tcPr>
            <w:tcW w:type="dxa" w:w="1247"/>
          </w:tcPr>
          <w:p>
            <w:r>
              <w:rPr>
                <w:sz w:val="18"/>
              </w:rPr>
            </w:r>
          </w:p>
        </w:tc>
        <w:tc>
          <w:tcPr>
            <w:tcW w:type="dxa" w:w="2041"/>
          </w:tcPr>
          <w:p>
            <w:r>
              <w:rPr>
                <w:sz w:val="18"/>
              </w:rPr>
            </w:r>
          </w:p>
        </w:tc>
      </w:tr>
      <w:tr>
        <w:tc>
          <w:tcPr>
            <w:tcW w:type="dxa" w:w="680"/>
          </w:tcPr>
          <w:p>
            <w:r>
              <w:rPr>
                <w:sz w:val="18"/>
              </w:rPr>
              <w:t>27.4</w:t>
            </w:r>
          </w:p>
        </w:tc>
        <w:tc>
          <w:tcPr>
            <w:tcW w:type="dxa" w:w="2948"/>
          </w:tcPr>
          <w:p>
            <w:r>
              <w:rPr>
                <w:sz w:val="18"/>
              </w:rPr>
              <w:t>Superficie totale</w:t>
            </w:r>
          </w:p>
        </w:tc>
        <w:tc>
          <w:tcPr>
            <w:tcW w:type="dxa" w:w="1247"/>
          </w:tcPr>
          <w:p>
            <w:r>
              <w:rPr>
                <w:sz w:val="18"/>
              </w:rPr>
              <w:t>4.70 ha</w:t>
            </w:r>
          </w:p>
        </w:tc>
        <w:tc>
          <w:tcPr>
            <w:tcW w:type="dxa" w:w="907"/>
          </w:tcPr>
          <w:p>
            <w:r>
              <w:rPr>
                <w:sz w:val="18"/>
              </w:rPr>
              <w:t>ha</w:t>
            </w:r>
          </w:p>
        </w:tc>
        <w:tc>
          <w:tcPr>
            <w:tcW w:type="dxa" w:w="1247"/>
          </w:tcPr>
          <w:p>
            <w:r>
              <w:rPr>
                <w:sz w:val="18"/>
              </w:rPr>
            </w:r>
          </w:p>
        </w:tc>
        <w:tc>
          <w:tcPr>
            <w:tcW w:type="dxa" w:w="2041"/>
          </w:tcPr>
          <w:p>
            <w:r>
              <w:rPr>
                <w:sz w:val="18"/>
              </w:rPr>
            </w:r>
          </w:p>
        </w:tc>
      </w:tr>
      <w:tr>
        <w:tc>
          <w:tcPr>
            <w:tcW w:type="dxa" w:w="680"/>
          </w:tcPr>
          <w:p>
            <w:r>
              <w:rPr>
                <w:sz w:val="18"/>
              </w:rPr>
              <w:t>27.5</w:t>
            </w:r>
          </w:p>
        </w:tc>
        <w:tc>
          <w:tcPr>
            <w:tcW w:type="dxa" w:w="2948"/>
          </w:tcPr>
          <w:p>
            <w:r>
              <w:rPr>
                <w:sz w:val="18"/>
              </w:rPr>
              <w:t>Superficie en zone sensible</w:t>
            </w:r>
          </w:p>
        </w:tc>
        <w:tc>
          <w:tcPr>
            <w:tcW w:type="dxa" w:w="1247"/>
          </w:tcPr>
          <w:p>
            <w:r>
              <w:rPr>
                <w:sz w:val="18"/>
              </w:rPr>
              <w:t>3.50 ha</w:t>
            </w:r>
          </w:p>
        </w:tc>
        <w:tc>
          <w:tcPr>
            <w:tcW w:type="dxa" w:w="907"/>
          </w:tcPr>
          <w:p>
            <w:r>
              <w:rPr>
                <w:sz w:val="18"/>
              </w:rPr>
              <w:t>ha</w:t>
            </w:r>
          </w:p>
        </w:tc>
        <w:tc>
          <w:tcPr>
            <w:tcW w:type="dxa" w:w="1247"/>
          </w:tcPr>
          <w:p>
            <w:r>
              <w:rPr>
                <w:sz w:val="18"/>
              </w:rPr>
            </w:r>
          </w:p>
        </w:tc>
        <w:tc>
          <w:tcPr>
            <w:tcW w:type="dxa" w:w="2041"/>
          </w:tcPr>
          <w:p>
            <w:r>
              <w:rPr>
                <w:sz w:val="18"/>
              </w:rPr>
            </w:r>
          </w:p>
        </w:tc>
      </w:tr>
      <w:tr>
        <w:tc>
          <w:tcPr>
            <w:tcW w:type="dxa" w:w="680"/>
          </w:tcPr>
          <w:p>
            <w:r>
              <w:rPr>
                <w:sz w:val="18"/>
              </w:rPr>
              <w:t>27.6</w:t>
            </w:r>
          </w:p>
        </w:tc>
        <w:tc>
          <w:tcPr>
            <w:tcW w:type="dxa" w:w="2948"/>
          </w:tcPr>
          <w:p>
            <w:r>
              <w:rPr>
                <w:sz w:val="18"/>
              </w:rPr>
              <w:t>Calcul – Part (%) de superficie en zone sensible</w:t>
            </w:r>
          </w:p>
        </w:tc>
        <w:tc>
          <w:tcPr>
            <w:tcW w:type="dxa" w:w="1247"/>
          </w:tcPr>
          <w:p>
            <w:r>
              <w:rPr>
                <w:sz w:val="18"/>
              </w:rPr>
              <w:t>74.5%</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Biodiversité - gestion</w:t>
            </w:r>
          </w:p>
        </w:tc>
      </w:tr>
      <w:tr>
        <w:tc>
          <w:tcPr>
            <w:tcW w:type="dxa" w:w="680"/>
          </w:tcPr>
          <w:p>
            <w:r>
              <w:rPr>
                <w:sz w:val="18"/>
              </w:rPr>
              <w:t>28</w:t>
            </w:r>
          </w:p>
        </w:tc>
        <w:tc>
          <w:tcPr>
            <w:tcW w:type="dxa" w:w="2948"/>
          </w:tcPr>
          <w:p>
            <w:r>
              <w:rPr>
                <w:sz w:val="18"/>
              </w:rPr>
              <w:t>Décrire les politiques et mesures mises en place pour réduire les pressions sur la biodiversité, restaurer les écosystèmes dégradés et limiter les impacts négatifs identifiés.</w:t>
            </w:r>
          </w:p>
        </w:tc>
        <w:tc>
          <w:tcPr>
            <w:tcW w:type="dxa" w:w="1247"/>
          </w:tcPr>
          <w:p>
            <w:r>
              <w:rPr>
                <w:sz w:val="18"/>
              </w:rPr>
              <w:t>Aucune source d'émission directe sur sites sensibles ; protocole de gestion des eaux pluviales sur tous les sites.</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Déchets</w:t>
            </w:r>
          </w:p>
        </w:tc>
      </w:tr>
      <w:tr>
        <w:tc>
          <w:tcPr>
            <w:tcW w:type="dxa" w:w="680"/>
          </w:tcPr>
          <w:p>
            <w:r>
              <w:rPr>
                <w:sz w:val="18"/>
              </w:rPr>
              <w:t>29.1</w:t>
            </w:r>
          </w:p>
        </w:tc>
        <w:tc>
          <w:tcPr>
            <w:tcW w:type="dxa" w:w="2948"/>
          </w:tcPr>
          <w:p>
            <w:r>
              <w:rPr>
                <w:sz w:val="18"/>
              </w:rPr>
              <w:t>Indiquer si l'organisation a mis en place un processus de gestion des déchets ou des actions concrètes en place.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29.2.1</w:t>
            </w:r>
          </w:p>
        </w:tc>
        <w:tc>
          <w:tcPr>
            <w:tcW w:type="dxa" w:w="2948"/>
          </w:tcPr>
          <w:p>
            <w:r>
              <w:rPr>
                <w:sz w:val="18"/>
              </w:rPr>
              <w:t>Déchets dangereux générés</w:t>
            </w:r>
          </w:p>
        </w:tc>
        <w:tc>
          <w:tcPr>
            <w:tcW w:type="dxa" w:w="1247"/>
          </w:tcPr>
          <w:p>
            <w:r>
              <w:rPr>
                <w:sz w:val="18"/>
              </w:rPr>
              <w: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29.2.2</w:t>
            </w:r>
          </w:p>
        </w:tc>
        <w:tc>
          <w:tcPr>
            <w:tcW w:type="dxa" w:w="2948"/>
          </w:tcPr>
          <w:p>
            <w:r>
              <w:rPr>
                <w:sz w:val="18"/>
              </w:rPr>
              <w:t>Déchets non dangereux générés</w:t>
            </w:r>
          </w:p>
        </w:tc>
        <w:tc>
          <w:tcPr>
            <w:tcW w:type="dxa" w:w="1247"/>
          </w:tcPr>
          <w:p>
            <w:r>
              <w:rPr>
                <w:sz w:val="18"/>
              </w:rPr>
              <w: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29.2.3</w:t>
            </w:r>
          </w:p>
        </w:tc>
        <w:tc>
          <w:tcPr>
            <w:tcW w:type="dxa" w:w="2948"/>
          </w:tcPr>
          <w:p>
            <w:r>
              <w:rPr>
                <w:sz w:val="18"/>
              </w:rPr>
              <w:t>Déchets dangereux valorisés</w:t>
            </w:r>
          </w:p>
        </w:tc>
        <w:tc>
          <w:tcPr>
            <w:tcW w:type="dxa" w:w="1247"/>
          </w:tcPr>
          <w:p>
            <w:r>
              <w:rPr>
                <w:sz w:val="18"/>
              </w:rPr>
              <w: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29.2.4</w:t>
            </w:r>
          </w:p>
        </w:tc>
        <w:tc>
          <w:tcPr>
            <w:tcW w:type="dxa" w:w="2948"/>
          </w:tcPr>
          <w:p>
            <w:r>
              <w:rPr>
                <w:sz w:val="18"/>
              </w:rPr>
              <w:t>Déchets non dangereux valorisés</w:t>
            </w:r>
          </w:p>
        </w:tc>
        <w:tc>
          <w:tcPr>
            <w:tcW w:type="dxa" w:w="1247"/>
          </w:tcPr>
          <w:p>
            <w:r>
              <w:rPr>
                <w:sz w:val="18"/>
              </w:rPr>
              <w: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29.2.5</w:t>
            </w:r>
          </w:p>
        </w:tc>
        <w:tc>
          <w:tcPr>
            <w:tcW w:type="dxa" w:w="2948"/>
          </w:tcPr>
          <w:p>
            <w:r>
              <w:rPr>
                <w:sz w:val="18"/>
              </w:rPr>
              <w:t>Calcul – Taux de valorisation des déchets dangereux</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29.2.6</w:t>
            </w:r>
          </w:p>
        </w:tc>
        <w:tc>
          <w:tcPr>
            <w:tcW w:type="dxa" w:w="2948"/>
          </w:tcPr>
          <w:p>
            <w:r>
              <w:rPr>
                <w:sz w:val="18"/>
              </w:rPr>
              <w:t>Calcul – Taux de valorisation des déchets non dangereux</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29.2</w:t>
            </w:r>
          </w:p>
        </w:tc>
        <w:tc>
          <w:tcPr>
            <w:tcW w:type="dxa" w:w="2948"/>
          </w:tcPr>
          <w:p>
            <w:r>
              <w:rPr>
                <w:sz w:val="18"/>
              </w:rPr>
              <w:t>Calcul – Part globale (%) des déchets valorisés</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Risques climatiques</w:t>
            </w:r>
          </w:p>
        </w:tc>
      </w:tr>
      <w:tr>
        <w:tc>
          <w:tcPr>
            <w:tcW w:type="dxa" w:w="680"/>
          </w:tcPr>
          <w:p>
            <w:r>
              <w:rPr>
                <w:sz w:val="18"/>
              </w:rPr>
              <w:t>30.1</w:t>
            </w:r>
          </w:p>
        </w:tc>
        <w:tc>
          <w:tcPr>
            <w:tcW w:type="dxa" w:w="2948"/>
          </w:tcPr>
          <w:p>
            <w:r>
              <w:rPr>
                <w:sz w:val="18"/>
              </w:rPr>
              <w:t>Indiquer si l'organisation a identifié des aléas climatiques ou des risques de transition liés au changement climatique susceptibles d'affecter ses activités.</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30.2</w:t>
            </w:r>
          </w:p>
        </w:tc>
        <w:tc>
          <w:tcPr>
            <w:tcW w:type="dxa" w:w="2948"/>
          </w:tcPr>
          <w:p>
            <w:r>
              <w:rPr>
                <w:sz w:val="18"/>
              </w:rPr>
              <w:t>Indiquer si ces risques sont communiqués aux organes de gouvernance compétents</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30.3</w:t>
            </w:r>
          </w:p>
        </w:tc>
        <w:tc>
          <w:tcPr>
            <w:tcW w:type="dxa" w:w="2948"/>
          </w:tcPr>
          <w:p>
            <w:r>
              <w:rPr>
                <w:sz w:val="18"/>
              </w:rPr>
              <w:t>Indiquer les assurances souscrites (description)</w:t>
            </w:r>
          </w:p>
        </w:tc>
        <w:tc>
          <w:tcPr>
            <w:tcW w:type="dxa" w:w="1247"/>
          </w:tcPr>
          <w:p>
            <w:r>
              <w:rPr>
                <w:sz w:val="18"/>
              </w:rPr>
              <w:t>Assurance incendie + pertes d'exploitation, assurance catastrophes naturelles.</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30.4</w:t>
            </w:r>
          </w:p>
        </w:tc>
        <w:tc>
          <w:tcPr>
            <w:tcW w:type="dxa" w:w="2948"/>
          </w:tcPr>
          <w:p>
            <w:r>
              <w:rPr>
                <w:sz w:val="18"/>
              </w:rPr>
              <w:t>Description des aléas et risques de transition (voir feuille « Risques climatiques »)</w:t>
            </w:r>
          </w:p>
        </w:tc>
        <w:tc>
          <w:tcPr>
            <w:tcW w:type="dxa" w:w="1247"/>
          </w:tcPr>
          <w:p>
            <w:r>
              <w:rPr>
                <w:sz w:val="18"/>
              </w:rPr>
              <w:t>Aléas physiques identifiés : canicules (été), tempêtes (printemps/automne), précipitations intenses. Risques de transition : durcissement réglementaire CH/UE, exigences des donneurs d'ordre.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30.5</w:t>
            </w:r>
          </w:p>
        </w:tc>
        <w:tc>
          <w:tcPr>
            <w:tcW w:type="dxa" w:w="2948"/>
          </w:tcPr>
          <w:p>
            <w:r>
              <w:rPr>
                <w:sz w:val="18"/>
              </w:rPr>
              <w:t>l'évaluation de l'exposition et de la sensibilité des actifs, activités et de la chaîne de valeur</w:t>
            </w:r>
          </w:p>
        </w:tc>
        <w:tc>
          <w:tcPr>
            <w:tcW w:type="dxa" w:w="1247"/>
          </w:tcPr>
          <w:p>
            <w:r>
              <w:rPr>
                <w:sz w:val="18"/>
              </w:rPr>
              <w:t>Sites tous situés en zone urbaine bien équipée ; sensibilité moyenne aux aléas physiques.</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30.6</w:t>
            </w:r>
          </w:p>
        </w:tc>
        <w:tc>
          <w:tcPr>
            <w:tcW w:type="dxa" w:w="2948"/>
          </w:tcPr>
          <w:p>
            <w:r>
              <w:rPr>
                <w:sz w:val="18"/>
              </w:rPr>
              <w:t>Indiquer les horizons temporels associés</w:t>
            </w:r>
          </w:p>
        </w:tc>
        <w:tc>
          <w:tcPr>
            <w:tcW w:type="dxa" w:w="1247"/>
          </w:tcPr>
          <w:p>
            <w:r>
              <w:rPr>
                <w:sz w:val="18"/>
              </w:rPr>
              <w:t>Court terme (1-3 ans) pour aléas physiques ; moyen terme (3-10 ans) pour risques de transition.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30.7</w:t>
            </w:r>
          </w:p>
        </w:tc>
        <w:tc>
          <w:tcPr>
            <w:tcW w:type="dxa" w:w="2948"/>
          </w:tcPr>
          <w:p>
            <w:r>
              <w:rPr>
                <w:sz w:val="18"/>
              </w:rPr>
              <w:t>Indiquer les mesures d'adaptation mises en œuvre</w:t>
            </w:r>
          </w:p>
        </w:tc>
        <w:tc>
          <w:tcPr>
            <w:tcW w:type="dxa" w:w="1247"/>
          </w:tcPr>
          <w:p>
            <w:r>
              <w:rPr>
                <w:sz w:val="18"/>
              </w:rPr>
              <w:t>Climatisation passive renforcée, plan de continuité d'activité testé annuellement.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30.8</w:t>
            </w:r>
          </w:p>
        </w:tc>
        <w:tc>
          <w:tcPr>
            <w:tcW w:type="dxa" w:w="2948"/>
          </w:tcPr>
          <w:p>
            <w:r>
              <w:rPr>
                <w:sz w:val="18"/>
              </w:rPr>
              <w:t>Indiquer les impacts potentiels sur la performance financière ou les opérations (court, moyen et long terme), avec une évaluation du niveau de risque (élevé, moyen, faible).</w:t>
            </w:r>
          </w:p>
        </w:tc>
        <w:tc>
          <w:tcPr>
            <w:tcW w:type="dxa" w:w="1247"/>
          </w:tcPr>
          <w:p>
            <w:r>
              <w:rPr>
                <w:sz w:val="18"/>
              </w:rPr>
              <w:t>Moyen</w:t>
            </w:r>
          </w:p>
        </w:tc>
        <w:tc>
          <w:tcPr>
            <w:tcW w:type="dxa" w:w="907"/>
          </w:tcPr>
          <w:p>
            <w:r>
              <w:rPr>
                <w:sz w:val="18"/>
              </w:rPr>
            </w:r>
          </w:p>
        </w:tc>
        <w:tc>
          <w:tcPr>
            <w:tcW w:type="dxa" w:w="1247"/>
          </w:tcPr>
          <w:p>
            <w:r>
              <w:rPr>
                <w:sz w:val="18"/>
              </w:rPr>
            </w:r>
          </w:p>
        </w:tc>
        <w:tc>
          <w:tcPr>
            <w:tcW w:type="dxa" w:w="2041"/>
          </w:tcPr>
          <w:p>
            <w:r>
              <w:rPr>
                <w:sz w:val="18"/>
              </w:rPr>
            </w:r>
          </w:p>
        </w:tc>
      </w:tr>
    </w:tbl>
    <w:p/>
    <w:p>
      <w:r>
        <w:rPr>
          <w:b w:val="0"/>
          <w:i/>
          <w:color w:val="888890"/>
          <w:sz w:val="16"/>
        </w:rPr>
        <w:t>Ce rapport est généré automatiquement à partir des données saisies dans le formulaire. Le contenu est public dans le cadre de la démonstration et ne contient que des données fictives.</w:t>
      </w:r>
    </w:p>
    <w:sectPr w:rsidR="00FC693F" w:rsidRPr="0006063C" w:rsidSect="00034616">
      <w:pgSz w:w="12240" w:h="15840"/>
      <w:pgMar w:top="1134"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